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7B3" w:rsidRDefault="004D17B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17B3" w:rsidRDefault="004D17B3">
      <w:pPr>
        <w:pStyle w:val="ConsPlusNormal"/>
        <w:jc w:val="both"/>
        <w:outlineLvl w:val="0"/>
      </w:pPr>
    </w:p>
    <w:p w:rsidR="004D17B3" w:rsidRDefault="004D17B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D17B3" w:rsidRDefault="004D17B3">
      <w:pPr>
        <w:pStyle w:val="ConsPlusTitle"/>
        <w:jc w:val="center"/>
      </w:pPr>
    </w:p>
    <w:p w:rsidR="004D17B3" w:rsidRDefault="004D17B3">
      <w:pPr>
        <w:pStyle w:val="ConsPlusTitle"/>
        <w:jc w:val="center"/>
      </w:pPr>
      <w:r>
        <w:t>ПОСТАНОВЛЕНИЕ</w:t>
      </w:r>
    </w:p>
    <w:p w:rsidR="004D17B3" w:rsidRDefault="004D17B3">
      <w:pPr>
        <w:pStyle w:val="ConsPlusTitle"/>
        <w:jc w:val="center"/>
      </w:pPr>
      <w:r>
        <w:t>от 22 июня 2019 г. N 796</w:t>
      </w:r>
    </w:p>
    <w:p w:rsidR="004D17B3" w:rsidRDefault="004D17B3">
      <w:pPr>
        <w:pStyle w:val="ConsPlusTitle"/>
        <w:jc w:val="center"/>
      </w:pPr>
    </w:p>
    <w:p w:rsidR="004D17B3" w:rsidRDefault="004D17B3">
      <w:pPr>
        <w:pStyle w:val="ConsPlusTitle"/>
        <w:jc w:val="center"/>
      </w:pPr>
      <w:r>
        <w:t>ОБ ОБЩИХ ТРЕБОВАНИЯХ</w:t>
      </w:r>
    </w:p>
    <w:p w:rsidR="004D17B3" w:rsidRDefault="004D17B3">
      <w:pPr>
        <w:pStyle w:val="ConsPlusTitle"/>
        <w:jc w:val="center"/>
      </w:pPr>
      <w:r>
        <w:t>К ОЦЕНКЕ НАЛОГОВЫХ РАСХОДОВ СУБЪЕКТОВ РОССИЙСКОЙ ФЕДЕРАЦИИ</w:t>
      </w:r>
    </w:p>
    <w:p w:rsidR="004D17B3" w:rsidRDefault="004D17B3">
      <w:pPr>
        <w:pStyle w:val="ConsPlusTitle"/>
        <w:jc w:val="center"/>
      </w:pPr>
      <w:r>
        <w:t>И МУНИЦИПАЛЬНЫХ ОБРАЗОВАНИЙ</w:t>
      </w:r>
    </w:p>
    <w:p w:rsidR="004D17B3" w:rsidRDefault="004D17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1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17B3" w:rsidRDefault="004D17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7B3" w:rsidRDefault="004D17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10.08.2020 N 1204)</w:t>
            </w:r>
          </w:p>
        </w:tc>
      </w:tr>
    </w:tbl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1. Утвердить прилагаемые общие </w:t>
      </w:r>
      <w:hyperlink w:anchor="P29" w:history="1">
        <w:r>
          <w:rPr>
            <w:color w:val="0000FF"/>
          </w:rPr>
          <w:t>требования</w:t>
        </w:r>
      </w:hyperlink>
      <w:r>
        <w:t xml:space="preserve"> к оценке налоговых расходов субъектов Российской Федерации и муниципальных образований.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2. Настоящее постановление применяется в отношении муниципальных образований с 1 января 2020 г.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right"/>
      </w:pPr>
      <w:r>
        <w:t>Председатель Правительства</w:t>
      </w:r>
    </w:p>
    <w:p w:rsidR="004D17B3" w:rsidRDefault="004D17B3">
      <w:pPr>
        <w:pStyle w:val="ConsPlusNormal"/>
        <w:jc w:val="right"/>
      </w:pPr>
      <w:r>
        <w:t>Российской Федерации</w:t>
      </w:r>
    </w:p>
    <w:p w:rsidR="004D17B3" w:rsidRDefault="004D17B3">
      <w:pPr>
        <w:pStyle w:val="ConsPlusNormal"/>
        <w:jc w:val="right"/>
      </w:pPr>
      <w:r>
        <w:t>Д.МЕДВЕДЕВ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right"/>
        <w:outlineLvl w:val="0"/>
      </w:pPr>
      <w:r>
        <w:t>Утверждены</w:t>
      </w:r>
    </w:p>
    <w:p w:rsidR="004D17B3" w:rsidRDefault="004D17B3">
      <w:pPr>
        <w:pStyle w:val="ConsPlusNormal"/>
        <w:jc w:val="right"/>
      </w:pPr>
      <w:r>
        <w:t>постановлением Правительства</w:t>
      </w:r>
    </w:p>
    <w:p w:rsidR="004D17B3" w:rsidRDefault="004D17B3">
      <w:pPr>
        <w:pStyle w:val="ConsPlusNormal"/>
        <w:jc w:val="right"/>
      </w:pPr>
      <w:r>
        <w:t>Российской Федерации</w:t>
      </w:r>
    </w:p>
    <w:p w:rsidR="004D17B3" w:rsidRDefault="004D17B3">
      <w:pPr>
        <w:pStyle w:val="ConsPlusNormal"/>
        <w:jc w:val="right"/>
      </w:pPr>
      <w:r>
        <w:t>от 22 июня 2019 г. N 796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Title"/>
        <w:jc w:val="center"/>
      </w:pPr>
      <w:bookmarkStart w:id="0" w:name="P29"/>
      <w:bookmarkEnd w:id="0"/>
      <w:r>
        <w:t>ОБЩИЕ ТРЕБОВАНИЯ</w:t>
      </w:r>
    </w:p>
    <w:p w:rsidR="004D17B3" w:rsidRDefault="004D17B3">
      <w:pPr>
        <w:pStyle w:val="ConsPlusTitle"/>
        <w:jc w:val="center"/>
      </w:pPr>
      <w:r>
        <w:t>К ОЦЕНКЕ НАЛОГОВЫХ РАСХОДОВ СУБЪЕКТОВ РОССИЙСКОЙ ФЕДЕРАЦИИ</w:t>
      </w:r>
    </w:p>
    <w:p w:rsidR="004D17B3" w:rsidRDefault="004D17B3">
      <w:pPr>
        <w:pStyle w:val="ConsPlusTitle"/>
        <w:jc w:val="center"/>
      </w:pPr>
      <w:r>
        <w:t>И МУНИЦИПАЛЬНЫХ ОБРАЗОВАНИЙ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ind w:firstLine="540"/>
        <w:jc w:val="both"/>
      </w:pPr>
      <w:r>
        <w:t>1. Настоящий документ определяет общие требования к порядку и критериям оценки налоговых расходов субъектов Российской Федерации и муниципальных образований.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2. Понятия, используемые в настоящем документе, означают следующее: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"куратор налогового расхода" - орган исполнительной власти субъекта Российской Федерации (местная администрация) (иной государственный орган субъекта Российской Федерации, орган местного самоуправления, организация), ответственный в соответствии с полномочиями, установленными нормативными правовыми актами субъектов Российской Федерации (муниципальными правовыми актами) за достижение соответствующих налоговому расходу субъекта Российской Федерации (муниципального образования) целей государственной программы субъекта Российской Федерации (муниципальной программы)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</w:t>
      </w:r>
      <w:r>
        <w:lastRenderedPageBreak/>
        <w:t>(муниципальным программам);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"нормативные характеристики налоговых расходов субъекта Российской Федерации (муниципального образования)" - сведения о положениях нормативных правовых актов субъекта Российской Федерации (муниципальных правовых актов),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субъекта Российской Федерации (муниципальными правовыми актами);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"оценка налоговых расходов субъекта Российской Федерации (муниципального образования)" - комплекс мероприятий по оценке объемов налоговых расходов субъекта Российской Федерации (муниципального образования), обусловленных льготами, предоставленными плательщикам, а также по оценке эффективности налоговых расходов субъекта Российской Федерации (муниципального образования);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"оценка объемов налоговых расходов субъекта Российской Федерации (муниципального образования)" - определение объемов выпадающих доходов бюджетов субъектов Российской Федерации (муниципальных образований), обусловленных льготами, предоставленными плательщикам;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"оценка эффективности налоговых расходов субъекта Российской Федерации (муниципального образования)"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субъекта Российской Федерации (муниципального образования);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"перечень налоговых расходов субъекта Российской Федерации (муниципального образования)" - документ, содержащий сведения о распределении налоговых расходов субъекта Российской Федерации (муниципального образования) в соответствии с целями государственных программ субъекта Российской Федерации (муниципальных программ), структурных элементов государственных программ субъекта Российской Федерации (муниципальных программ) и (или) целями социально-экономической политики субъекта Российской Федерации (муниципального образования), не относящимися к государственным программам субъекта Российской Федерации (муниципальным программам), а также о кураторах налоговых расходов;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"плательщики" - плательщики налогов;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"социальные налоговые расходы субъекта Российской Федерации (муниципального образования)" - целевая категория налоговых расходов субъекта Российской Федерации (муниципального образования), обусловленных необходимостью обеспечения социальной защиты (поддержки) населения;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"стимулирующие налоговые расходы субъекта Российской Федерации (муниципального образования)" - целевая категория налоговых расходов субъекта Российской Федерации (муниципального образования), предполагающих стимулирование экономической активности субъектов предпринимательской деятельности и последующее увеличение доходов бюджета субъекта Российской Федерации (местного бюджета);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"технические налоговые расходы субъекта Российской Федерации (муниципального образования)" - целевая категория налоговых расходов субъекта Российской Федерации (муниципального образования),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субъекта Российской Федерации (местного бюджета);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"фискальные характеристики налоговых расходов субъекта Российской Федерации </w:t>
      </w:r>
      <w:r>
        <w:lastRenderedPageBreak/>
        <w:t>(муниципального образования)"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субъекта Российской Федерации (местный бюджет);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"целевые характеристики налогового расхода субъекта Российской Федерации (муниципального образования)"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субъектов Российской Федерации (муниципальными правовыми актами).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3. В целях оценки налоговых расходов субъекта Российской Федерации (муниципального образования) высший исполнительный орган государственной власти субъекта Российской Федерации (местная администрация):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а) определяет порядок формирования перечня налоговых расходов субъекта Российской Федерации (муниципального образования);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б) определяет правила формирования информации о нормативных, целевых и фискальных характеристиках налоговых расходов субъекта Российской Федерации (муниципального образования);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в) определяет порядок обобщения результатов оценки эффективности налоговых расходов субъекта Российской Федерации (муниципального образования), осуществляемой кураторами налоговых расходов.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4. Отнесение налоговых расходов субъекта Российской Федерации (муниципального образования) к государственным программам субъектов Российской Федерации (муниципальным программам) осуществляется исходя из целей государственных программ субъекта Российской Федерации (муниципальных программ), структурных элементов государственных программ субъекта Российской Федерации (муниципальных программ)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(муниципальным программам).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5. В целях оценки налоговых расходов субъекта Российской Федерации (муниципального образования) управления Федеральной налоговой службы по субъектам Российской Федерации представляют в уполномоченный орган исполнительной власти субъекта Российской Федерации (местную администрацию) информацию о фискальных характеристиках налоговых расходов субъектов Российской Федерации (муниципальных образований) за отчетный финансовый год, а также информацию о стимулирующих налоговых расходах субъекта Российской Федерации (муниципального образования) за 6 лет, предшествующих отчетному финансовому году.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6. Оценка налоговых расходов субъекта Российской Федерации (муниципального образования) осуществляется куратором налогового расхода в порядке, установленном высшим исполнительным органом государственной власти субъекта Российской Федерации (местной администрацией), с соблюдением общих требований, установленных настоящим документом.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7. Министерство финансов Российской Федерации дает разъяснения субъектам Российской Федерации по вопросам оценки эффективности налоговых расходов субъектов Российской Федерации.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Органам государственной власти субъектов Российской Федерации рекомендуется давать разъяснения органам местного самоуправления по вопросам оценки эффективности налоговых расходов муниципальных образований.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8. В целях проведения оценки эффективности налоговых расходов субъектов Российской Федерации: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lastRenderedPageBreak/>
        <w:t xml:space="preserve">а) уполномоченные органы исполнительной власти субъектов Российской Федерации в 2019 году в согласованные сроки, а в последующие годы до 1 февраля направляют управлениям Федеральной налоговой службы по субъектам Российской Федерации сведения о категориях плательщиков с указанием обусловливающих соответствующие налоговые расходы нормативных правовых актов субъектов Российской Федерации, в том числе действовавших в отчетном году и в году, предшествующем отчетному году, и иной информации, предусмотренной </w:t>
      </w:r>
      <w:hyperlink w:anchor="P142" w:history="1">
        <w:r>
          <w:rPr>
            <w:color w:val="0000FF"/>
          </w:rPr>
          <w:t>приложением</w:t>
        </w:r>
      </w:hyperlink>
      <w:r>
        <w:t>;</w:t>
      </w:r>
    </w:p>
    <w:p w:rsidR="004D17B3" w:rsidRDefault="004D17B3">
      <w:pPr>
        <w:pStyle w:val="ConsPlusNormal"/>
        <w:spacing w:before="220"/>
        <w:ind w:firstLine="540"/>
        <w:jc w:val="both"/>
      </w:pPr>
      <w:bookmarkStart w:id="1" w:name="P58"/>
      <w:bookmarkEnd w:id="1"/>
      <w:r>
        <w:t>б) управления Федеральной налоговой службы по субъектам Российской Федерации в 2019 году в сроки, определенные Министерством финансов Российской Федерации, а в последующие годы до 1 апреля направляют Федеральной налоговой службе и уполномоченным органам исполнительной власти субъектов Российской Федерации сведения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сведения о количестве плательщиков, воспользовавшихся льготами;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сведения о суммах выпадающих доходов консолидированного бюджета субъекта Российской Федерации по каждому налоговому расходу субъекта Российской Федерации;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сведения об объемах налогов, задекларированных для уплаты плательщиками в консолидированный бюджет субъекта Российской Федерации по каждому налоговому расходу, в отношении стимулирующих налоговых расходов;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в) Федеральная налоговая служба в 2019 году в сроки, определенные Министерством финансов Российской Федерации, а в последующие годы до 15 апреля направляет в Министерство финансов Российской Федерации информацию, указанную в </w:t>
      </w:r>
      <w:hyperlink w:anchor="P58" w:history="1">
        <w:r>
          <w:rPr>
            <w:color w:val="0000FF"/>
          </w:rPr>
          <w:t>подпункте "б"</w:t>
        </w:r>
      </w:hyperlink>
      <w:r>
        <w:t xml:space="preserve"> настоящего пункта, с детализацией по субъектам Российской Федерации. В случае если плательщик, воспользовавшийся льготами, является единственным, то информация, предусмотренная </w:t>
      </w:r>
      <w:hyperlink w:anchor="P58" w:history="1">
        <w:r>
          <w:rPr>
            <w:color w:val="0000FF"/>
          </w:rPr>
          <w:t>подпунктом "б"</w:t>
        </w:r>
      </w:hyperlink>
      <w:r>
        <w:t xml:space="preserve"> настоящего пункта, представляется с учетом требований </w:t>
      </w:r>
      <w:hyperlink r:id="rId6" w:history="1">
        <w:r>
          <w:rPr>
            <w:color w:val="0000FF"/>
          </w:rPr>
          <w:t>статьи 102</w:t>
        </w:r>
      </w:hyperlink>
      <w:r>
        <w:t xml:space="preserve"> Налогового кодекса Российской Федерации в виде общей суммы по видам налоговых расходов без детализации по субъектам Российской Федерации;</w:t>
      </w:r>
    </w:p>
    <w:p w:rsidR="004D17B3" w:rsidRDefault="004D17B3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г) уполномоченные органы исполнительной власти субъектов Российской Федерации в 2019 году в согласованные сроки, а в последующие годы до 1 июня представляют в Министерство финансов Российской Федерации данные для оценки эффективности налоговых расходов субъекта Российской Федерации по перечню согласно </w:t>
      </w:r>
      <w:hyperlink w:anchor="P142" w:history="1">
        <w:r>
          <w:rPr>
            <w:color w:val="0000FF"/>
          </w:rPr>
          <w:t>приложению</w:t>
        </w:r>
      </w:hyperlink>
      <w:r>
        <w:t xml:space="preserve"> к настоящему документу.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Министерство финансов Российской Федерации осуществляет сверку информации, представляемой уполномоченными органами исполнительной власти субъектов Российской Федерации, на предмет: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соответствия информации уполномоченных органов исполнительной власти субъектов Российской Федерации и Федеральной налоговой службы;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соответствия налоговых расходов субъектов Российской Федерации их целевой категории;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соответствия принадлежности налоговых расходов субъекта Российской Федерации к группе полномочий в соответствии с </w:t>
      </w:r>
      <w:hyperlink r:id="rId7" w:history="1">
        <w:r>
          <w:rPr>
            <w:color w:val="0000FF"/>
          </w:rPr>
          <w:t>методикой</w:t>
        </w:r>
      </w:hyperlink>
      <w:r>
        <w:t xml:space="preserve"> распределения дотаций на выравнивание бюджетной обеспеченности субъектов Российской Федерации,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корректного использования данных при оценке бюджетной эффективности стимулирующих налоговых расходов субъекта Российской Федерации в отношении налоговых расходов, объем которых превышает 0,05 процента налоговых доходов консолидированного бюджета субъекта </w:t>
      </w:r>
      <w:r>
        <w:lastRenderedPageBreak/>
        <w:t>Российской Федерации;</w:t>
      </w:r>
    </w:p>
    <w:p w:rsidR="004D17B3" w:rsidRDefault="004D17B3">
      <w:pPr>
        <w:pStyle w:val="ConsPlusNormal"/>
        <w:spacing w:before="220"/>
        <w:ind w:firstLine="540"/>
        <w:jc w:val="both"/>
      </w:pPr>
      <w:bookmarkStart w:id="3" w:name="P69"/>
      <w:bookmarkEnd w:id="3"/>
      <w:r>
        <w:t>д) Министерство финансов Российской Федерации направляет до 1 июля в Федеральную налоговую службу информацию о составе стимулирующих налоговых расходов субъектов Российской Федерации, обусловленных льготами по налогу на прибыль организаций и налогу на имущество организаций;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е) управления Федеральной налоговой службы по субъектам Российской Федерации направляют до 15 июля в уполномоченные органы исполнительной власти субъектов Российской Федерации и Федеральную налоговую службу сведения об объеме льгот за отчетный финансовый год, а также по стимулирующим налоговым расходам субъектов Российской Федерации, указанным в </w:t>
      </w:r>
      <w:hyperlink w:anchor="P69" w:history="1">
        <w:r>
          <w:rPr>
            <w:color w:val="0000FF"/>
          </w:rPr>
          <w:t>подпункте "д"</w:t>
        </w:r>
      </w:hyperlink>
      <w:r>
        <w:t xml:space="preserve"> настоящего пункта, сведения о налогах, задекларированных для уплаты плательщиками, имеющими право на льготы, в отчетном году;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ж) Федеральная налоговая служба направляет до 25 июля в Министерство финансов Российской Федерации обобщенные сведения об объеме льгот, предоставленных плательщикам, за отчетный финансовый год, а также по стимулирующим налоговым расходам субъектов Российской Федерации, указанным в </w:t>
      </w:r>
      <w:hyperlink w:anchor="P69" w:history="1">
        <w:r>
          <w:rPr>
            <w:color w:val="0000FF"/>
          </w:rPr>
          <w:t>подпункте "д"</w:t>
        </w:r>
      </w:hyperlink>
      <w:r>
        <w:t xml:space="preserve"> настоящего пункта, сведения о налогах, задекларированных для уплаты плательщиками, имеющими право на льготы, в отчетном году. Министерство финансов Российской Федерации до 1 августа размещает уточненные данные по итогам сверки информации, указанной в </w:t>
      </w:r>
      <w:hyperlink w:anchor="P63" w:history="1">
        <w:r>
          <w:rPr>
            <w:color w:val="0000FF"/>
          </w:rPr>
          <w:t>подпункте "г"</w:t>
        </w:r>
      </w:hyperlink>
      <w:r>
        <w:t xml:space="preserve"> настоящего пункта, на официальном сайте Министерства в информационно-телекоммуникационной сети "Интернет";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з) уполномоченные органы исполнительной власти субъектов Российской Федерации до 20 августа при необходимости представляют уточненную информацию согласно </w:t>
      </w:r>
      <w:hyperlink w:anchor="P142" w:history="1">
        <w:r>
          <w:rPr>
            <w:color w:val="0000FF"/>
          </w:rPr>
          <w:t>приложению</w:t>
        </w:r>
      </w:hyperlink>
      <w:r>
        <w:t xml:space="preserve"> к настоящему документу. В случае непредставления в указанный срок в Министерство финансов Российской Федерации предложений по уточнению исходных данных или их представления после 20 августа текущего финансового года исходные данные считаются согласованными;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и) информация о налоговых расходах субъектов Российской Федерации размещается до 1 октября на официальном сайте Министерства финансов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9. Оценка эффективности налоговых расходов субъекта Российской Федерации (муниципального образования) осуществляется кураторами налоговых расходов субъекта Российской Федерации (муниципального образования) и включает: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а) оценку целесообразности налоговых расходов субъекта Российской Федерации (муниципального образования);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б) оценку результативности налоговых расходов субъекта Российской Федерации (муниципального образования).</w:t>
      </w:r>
    </w:p>
    <w:p w:rsidR="004D17B3" w:rsidRDefault="004D17B3">
      <w:pPr>
        <w:pStyle w:val="ConsPlusNormal"/>
        <w:spacing w:before="220"/>
        <w:ind w:firstLine="540"/>
        <w:jc w:val="both"/>
      </w:pPr>
      <w:bookmarkStart w:id="4" w:name="P77"/>
      <w:bookmarkEnd w:id="4"/>
      <w:r>
        <w:t>10. Критериями целесообразности налоговых расходов субъекта Российской Федерации (муниципального образования) являются: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соответствие налоговых расходов субъекта Российской Федерации (муниципального образования) целям государственных (муниципальных) программ, структурным элементам государственных (муниципальных) программ и (или) целям социально-экономической политики субъекта Российской Федерации (муниципального образования), не относящимся к государственным программам субъекта Российской Федерации (муниципальным программам);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lastRenderedPageBreak/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11. В случае несоответствия налоговых расходов субъекта Российской Федерации (муниципального образования) хотя бы одному из критериев, указанных в </w:t>
      </w:r>
      <w:hyperlink w:anchor="P77" w:history="1">
        <w:r>
          <w:rPr>
            <w:color w:val="0000FF"/>
          </w:rPr>
          <w:t>пункте 10</w:t>
        </w:r>
      </w:hyperlink>
      <w:r>
        <w:t xml:space="preserve"> настоящего документа, куратору налогового расхода субъекта Российской Федерации (муниципального образования) надлежит представить в уполномоченный орган исполнительной власти субъекта Российской Федерации (местную администрацию) предложения о сохранении (уточнении, отмене) льгот для плательщиков.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12. В качестве критерия результативности налогового расхода субъекта Российской Федерации (муниципального образования) определяется как минимум один показатель (индикатор) достижения целей государственной программы субъекта Российской Федерации (муниципальной программы)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либо иной показатель (индикатор), на значение которого оказывают влияние налоговые расходы субъекта Российской Федерации (муниципального образования).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Оценке подлежит вклад предусмотренных для плательщиков льгот в изменение значения показателя (индикатора) достижения целей государственной программы субъекта Российской Федерации (муниципальной программы)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13. Оценка результативности налоговых расходов субъекта Российской Федерации (муниципального образования) включает оценку бюджетной эффективности налоговых расходов субъекта Российской Федерации (муниципального образования).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14. В целях оценки бюджетной эффективности налоговых расходов субъекта Российской Федерации (муниципального образования)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государственной (муниципальной) программы и (или) целей социально-экономической политики, не относящихся к государственным программам субъекта Российской Федерации (муниципальным программам), а также оценка совокупного бюджетного эффекта (самоокупаемости) стимулирующих налоговых расходов субъектов Российской Федерации.</w:t>
      </w:r>
    </w:p>
    <w:p w:rsidR="004D17B3" w:rsidRDefault="004D17B3">
      <w:pPr>
        <w:pStyle w:val="ConsPlusNormal"/>
        <w:spacing w:before="220"/>
        <w:ind w:firstLine="540"/>
        <w:jc w:val="both"/>
      </w:pPr>
      <w:bookmarkStart w:id="5" w:name="P86"/>
      <w:bookmarkEnd w:id="5"/>
      <w:r>
        <w:t>15. Сравнительный анализ включает сравнение объемов расходов бюджета субъекта Российской Федерации (местного бюджета) в случае применения альтернативных механизмов достижения целей государственной (муниципальной) программы Российской Федерации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и объемов предоставленных льгот (расчет прироста показателя (индикатора) достижения целей государственной (муниципальной) программы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на 1 рубль налоговых расходов субъекта Российской Федерации (муниципального образования) и на 1 рубль расходов бюджета субъекта Российской Федерации (местного бюджета) для достижения того же показателя (индикатора) в случае применения альтернативных механизмов).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В качестве альтернативных механизмов достижения целей государственной </w:t>
      </w:r>
      <w:r>
        <w:lastRenderedPageBreak/>
        <w:t>(муниципальной) программы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субъекта Российской Федерации (муниципальным программам), могут учитываться в том числе: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а) субсидии или иные формы непосредственной финансовой поддержки плательщиков, имеющих право на льготы, за счет средств бюджета субъекта Российской Федерации (местного бюджета);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б) предоставление государственных (муниципальных) гарантий по обязательствам плательщиков, имеющих право на льготы;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16. В целях оценки бюджетной эффективности стимулирующих налоговых расходов субъекта Российской Федерации (муниципального образования), обусловленных льготами, по налогу на прибыль организаций и налогу на имущество организаций наряду со сравнительным анализом, указанным в </w:t>
      </w:r>
      <w:hyperlink w:anchor="P86" w:history="1">
        <w:r>
          <w:rPr>
            <w:color w:val="0000FF"/>
          </w:rPr>
          <w:t>пункте 15</w:t>
        </w:r>
      </w:hyperlink>
      <w:r>
        <w:t xml:space="preserve"> настоящего документа, рекомендуется рассчитывать оценку совокупного бюджетного эффекта (самоокупаемости) указанных налоговых расходов в соответствии с </w:t>
      </w:r>
      <w:hyperlink w:anchor="P93" w:history="1">
        <w:r>
          <w:rPr>
            <w:color w:val="0000FF"/>
          </w:rPr>
          <w:t>пунктом 17</w:t>
        </w:r>
      </w:hyperlink>
      <w:r>
        <w:t xml:space="preserve"> настоящего документа. Показатель оценки совокупного бюджетного эффекта (самоокупаемости) является одним из критериев для определения результативности налоговых расходов субъекта Российской Федерации (муниципального образования).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Оценка совокупного бюджетного эффекта (самоокупаемости) стимулирующих налоговых расходов субъекта Российской Федерации определяется отдельно по каждому налоговому расходу субъекта Российской Федерации.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субъекта Российской Федерации определяется в целом по указанной категории плательщиков.</w:t>
      </w:r>
    </w:p>
    <w:p w:rsidR="004D17B3" w:rsidRDefault="004D17B3">
      <w:pPr>
        <w:pStyle w:val="ConsPlusNormal"/>
        <w:spacing w:before="220"/>
        <w:ind w:firstLine="540"/>
        <w:jc w:val="both"/>
      </w:pPr>
      <w:bookmarkStart w:id="6" w:name="P93"/>
      <w:bookmarkEnd w:id="6"/>
      <w:r>
        <w:t>17. Оценка совокупного бюджетного эффекта (самоокупаемости) стимулирующих налоговых расходов субъекта Российской Федерации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center"/>
      </w:pPr>
      <w:r w:rsidRPr="00E65035">
        <w:rPr>
          <w:position w:val="-31"/>
        </w:rPr>
        <w:pict>
          <v:shape id="_x0000_i1025" style="width:188.4pt;height:42pt" coordsize="" o:spt="100" adj="0,,0" path="" filled="f" stroked="f">
            <v:stroke joinstyle="miter"/>
            <v:imagedata r:id="rId8" o:title="base_1_359839_32768"/>
            <v:formulas/>
            <v:path o:connecttype="segments"/>
          </v:shape>
        </w:pic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ind w:firstLine="540"/>
        <w:jc w:val="both"/>
      </w:pPr>
      <w:r>
        <w:t>где: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i - порядковый номер года, имеющий значение от 1 до 5;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количество плательщиков, воспользовавшихся льготой в i-м году;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j - порядковый номер плательщика, имеющий значение от 1 до m;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ij</w:t>
      </w:r>
      <w:r>
        <w:t xml:space="preserve"> - объем налогов, задекларированных для уплаты в консолидированный бюджет субъекта Российской Федерации j-м плательщиком в i-м году.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При определении объема налогов, задекларированных для уплаты в консолидированный бюджет субъекта Российской Федерации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</w:t>
      </w:r>
      <w:r>
        <w:lastRenderedPageBreak/>
        <w:t>налоговых режимов (за исключением системы налогообложения при выполнении соглашений о разделе продукции), и земельному налогу.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В случае если на день проведения оценки совокупного бюджетного эффекта (самоокупаемости) стимулирующих налоговых расходов субъекта Российской Федерации для плательщиков, имеющих право на льготы, льготы действуют менее 6 лет, объемы налогов, подлежащих уплате в консолидированный бюджет субъекта Российской Федерации, оцениваются (прогнозируются) по данным субъектов Российской Федерации;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B</w:t>
      </w:r>
      <w:r>
        <w:rPr>
          <w:vertAlign w:val="subscript"/>
        </w:rPr>
        <w:t>oj</w:t>
      </w:r>
      <w:r>
        <w:t xml:space="preserve"> - базовый объем налогов, задекларированных для уплаты в консолидированный бюджет субъекта Российской Федерации j-м плательщиком в базовом году;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g</w:t>
      </w:r>
      <w:r>
        <w:rPr>
          <w:vertAlign w:val="subscript"/>
        </w:rPr>
        <w:t>i</w:t>
      </w:r>
      <w:r>
        <w:t xml:space="preserve"> - номинальный темп прироста налоговых доходов консолидированных бюджетов субъектов Российской Федерации в i-м году по отношению к показателям базового года.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 xml:space="preserve">При определении номинального темпа прироста доходов консолидированных бюджетов субъектов Российской Федерации с учетом нормативов зачисления доходов, определяемых Бюджетным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учитываются поступления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 без учета поступлений по таким видам экономической деятельности, как добыча сырой нефти и газа, производство нефтепродуктов, добыча металлических руд, металлургическое производство и производство готовых металлических изделий, кроме машин и оборудования, финансовая и страховая деятельность. При определении номинального темпа прироста доходов консолидированных бюджетов субъектов Российской Федерации не учитываются 5 максимальных и минимальных значений по субъектам Российской Федерации.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Номинальный темп прироста доходов консолидированных бюджетов субъектов Российской Федерации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Российской Федерации на очередной финансовый год и плановый период, заложенному в основу федерального закона о федеральном бюджете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Номинальный темп прироста налоговых доходов консолидированных бюджетов субъектов Российской Федерации определяется Министерством финансов Российской Федерации и доводится до субъектов Российской Федерации не позднее 1 мая текущего финансового года;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r - расчетная стоимость среднесрочных рыночных заимствований субъекта Российской Федерации, рассчитываемая по формуле: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center"/>
      </w:pPr>
      <w:r>
        <w:t>r = i</w:t>
      </w:r>
      <w:r>
        <w:rPr>
          <w:vertAlign w:val="subscript"/>
        </w:rPr>
        <w:t>инф</w:t>
      </w:r>
      <w:r>
        <w:t xml:space="preserve"> + p + c,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ind w:firstLine="540"/>
        <w:jc w:val="both"/>
      </w:pPr>
      <w:r>
        <w:t>где: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i</w:t>
      </w:r>
      <w:r>
        <w:rPr>
          <w:vertAlign w:val="subscript"/>
        </w:rPr>
        <w:t>инф</w:t>
      </w:r>
      <w:r>
        <w:t xml:space="preserve"> - целевой уровень инфляции (4 процента);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p - реальная процентная ставка, определяемая на уровне 2,5 процента;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c - кредитная премия за риск, рассчитываемая для целей настоящего документа в зависимости от отношения государственного долга субъекта Российской Федерации по состоянию на 1 января текущего финансового года к доходам (без учета безвозмездных поступлений) за отчетный период: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lastRenderedPageBreak/>
        <w:t>для субъектов Российской Федерации, у которых указанное отношение составляет менее 50 процентов, кредитная премия за риск принимается равной 1 проценту;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для субъектов Российской Федерации, у которых указанное отношение составляет от 50 до 100 процентов, кредитная премия за риск принимается равной 2 процентам;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для субъектов Российской Федерации, у которых указанное отношение составляет более 100 процентов, кредитная премия за риск принимается равной 3 процентам.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18. Базовый объем налогов, задекларированных для уплаты в консолидированный бюджет субъекта Российской Федерации j-м плательщиком в базовом году (B</w:t>
      </w:r>
      <w:r>
        <w:rPr>
          <w:vertAlign w:val="subscript"/>
        </w:rPr>
        <w:t>oj</w:t>
      </w:r>
      <w:r>
        <w:t>), рассчитывается по формуле: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center"/>
      </w:pPr>
      <w:r>
        <w:t>B</w:t>
      </w:r>
      <w:r>
        <w:rPr>
          <w:vertAlign w:val="subscript"/>
        </w:rPr>
        <w:t>0j</w:t>
      </w:r>
      <w:r>
        <w:t xml:space="preserve"> = N</w:t>
      </w:r>
      <w:r>
        <w:rPr>
          <w:vertAlign w:val="subscript"/>
        </w:rPr>
        <w:t>0j</w:t>
      </w:r>
      <w:r>
        <w:t xml:space="preserve"> + L</w:t>
      </w:r>
      <w:r>
        <w:rPr>
          <w:vertAlign w:val="subscript"/>
        </w:rPr>
        <w:t>0j</w:t>
      </w:r>
      <w:r>
        <w:t>,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ind w:firstLine="540"/>
        <w:jc w:val="both"/>
      </w:pPr>
      <w:r>
        <w:t>где: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0j</w:t>
      </w:r>
      <w:r>
        <w:t xml:space="preserve"> - объем налогов, задекларированных для уплаты в консолидированный бюджет субъекта Российской Федерации j-м плательщиком в базовом году;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L</w:t>
      </w:r>
      <w:r>
        <w:rPr>
          <w:vertAlign w:val="subscript"/>
        </w:rPr>
        <w:t>0j</w:t>
      </w:r>
      <w:r>
        <w:t xml:space="preserve"> - объем льгот, предоставленных j-му плательщику в базовом году.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19. По итогам оценки эффективности налогового расхода субъекта Российской Федерации (муниципального образования) куратор налогового расхода формулирует выводы о достижении целевых характеристик налогового расхода субъекта Российской Федерации (муниципального образования), вкладе налогового расхода субъекта Российской Федерации (муниципального образования) в достижение целей государственной программы субъекта Российской Федерации (муниципального образования) и (или) целей социально-экономической политики Российской Федерации, не относящихся к государственным программам субъекта Российской Федерации (муниципального образования), а также о наличии или об отсутствии более результативных (менее затратных для бюджета субъекта Российской Федерации (местного бюджета) альтернативных механизмов достижения целей государственной программы субъекта Российской Федерации (муниципального образования) и (или) целей социально-экономической политики субъекта Российской Федерации (муниципального образования), не относящихся к государственным программам субъектов Российской Федерации (муниципальным программам).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20. Уполномоченный орган исполнительной власти субъекта Российской Федерации (местная администрация) формирует оценку эффективности налоговых расходов субъекта Российской Федерации (муниципального образования) на основе данных, представленных кураторами налоговых расходов.</w:t>
      </w:r>
    </w:p>
    <w:p w:rsidR="004D17B3" w:rsidRDefault="004D17B3">
      <w:pPr>
        <w:pStyle w:val="ConsPlusNormal"/>
        <w:spacing w:before="220"/>
        <w:ind w:firstLine="540"/>
        <w:jc w:val="both"/>
      </w:pPr>
      <w:r>
        <w:t>Результаты рассмотрения оценки налоговых расходов субъектов Российской Федерации (муниципальных образований) учитываются при формировании основных направлений бюджетной и налоговой политики субъектов Российской Федерации (муниципальных образований), а также при проведении оценки эффективности реализации государственных программ субъектов Российской Федерации (муниципальных образований).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right"/>
        <w:outlineLvl w:val="1"/>
      </w:pPr>
      <w:r>
        <w:lastRenderedPageBreak/>
        <w:t>Приложение</w:t>
      </w:r>
    </w:p>
    <w:p w:rsidR="004D17B3" w:rsidRDefault="004D17B3">
      <w:pPr>
        <w:pStyle w:val="ConsPlusNormal"/>
        <w:jc w:val="right"/>
      </w:pPr>
      <w:r>
        <w:t>к общим требованиям</w:t>
      </w:r>
    </w:p>
    <w:p w:rsidR="004D17B3" w:rsidRDefault="004D17B3">
      <w:pPr>
        <w:pStyle w:val="ConsPlusNormal"/>
        <w:jc w:val="right"/>
      </w:pPr>
      <w:r>
        <w:t>к оценке налоговых расходов</w:t>
      </w:r>
    </w:p>
    <w:p w:rsidR="004D17B3" w:rsidRDefault="004D17B3">
      <w:pPr>
        <w:pStyle w:val="ConsPlusNormal"/>
        <w:jc w:val="right"/>
      </w:pPr>
      <w:r>
        <w:t>субъектов Российской Федерации</w:t>
      </w:r>
    </w:p>
    <w:p w:rsidR="004D17B3" w:rsidRDefault="004D17B3">
      <w:pPr>
        <w:pStyle w:val="ConsPlusNormal"/>
        <w:jc w:val="right"/>
      </w:pPr>
      <w:r>
        <w:t>и муниципальных образований</w:t>
      </w: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Title"/>
        <w:jc w:val="center"/>
      </w:pPr>
      <w:bookmarkStart w:id="7" w:name="P142"/>
      <w:bookmarkEnd w:id="7"/>
      <w:r>
        <w:t>ПЕРЕЧЕНЬ</w:t>
      </w:r>
    </w:p>
    <w:p w:rsidR="004D17B3" w:rsidRDefault="004D17B3">
      <w:pPr>
        <w:pStyle w:val="ConsPlusTitle"/>
        <w:jc w:val="center"/>
      </w:pPr>
      <w:r>
        <w:t>ПОКАЗАТЕЛЕЙ ДЛЯ ПРОВЕДЕНИЯ ОЦЕНКИ НАЛОГОВЫХ РАСХОДОВ</w:t>
      </w:r>
    </w:p>
    <w:p w:rsidR="004D17B3" w:rsidRDefault="004D17B3">
      <w:pPr>
        <w:pStyle w:val="ConsPlusTitle"/>
        <w:jc w:val="center"/>
      </w:pPr>
      <w:r>
        <w:t>СУБЪЕКТА РОССИЙСКОЙ ФЕДЕРАЦИИ</w:t>
      </w:r>
    </w:p>
    <w:p w:rsidR="004D17B3" w:rsidRDefault="004D17B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D17B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D17B3" w:rsidRDefault="004D17B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17B3" w:rsidRDefault="004D17B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10.08.2020 N 1204)</w:t>
            </w:r>
          </w:p>
        </w:tc>
      </w:tr>
    </w:tbl>
    <w:p w:rsidR="004D17B3" w:rsidRDefault="004D17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216"/>
        <w:gridCol w:w="3288"/>
      </w:tblGrid>
      <w:tr w:rsidR="004D17B3"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D17B3" w:rsidRDefault="004D17B3">
            <w:pPr>
              <w:pStyle w:val="ConsPlusNormal"/>
              <w:jc w:val="center"/>
            </w:pPr>
            <w:r>
              <w:t>Предоставляемая информация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Источник данных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  <w:outlineLvl w:val="2"/>
            </w:pPr>
            <w:r>
              <w:t>I. Территориальная принадлежность налогового расхода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Наименование субъекта 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  <w:outlineLvl w:val="2"/>
            </w:pPr>
            <w:r>
              <w:t>II. Нормативные характеристики налоговых расходов субъекта Российской Федерации (муниципального образования)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Нормативные правовые акты субъектов Российской Федерации,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субъекта 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субъектов 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Даты вступления в силу положений нормативных правовых актов субъектов Российской Федерации, устанавливающих налоговые льготы, освобождения и иные преференции по налогам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Даты начала действия предоставленного нормативными правовыми актами субъектов Российской Федерации права на налоговые льготы, освобождения и иные преференции по налогам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 xml:space="preserve">Период действия налоговых льгот, освобождений и иных преференций по налогам, предоставленных нормативными правовыми актами субъектов </w:t>
            </w:r>
            <w:r>
              <w:lastRenderedPageBreak/>
              <w:t>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lastRenderedPageBreak/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Дата прекращения действия налоговых льгот, освобождений и иных преференций по налогам, установленная нормативными правовыми актами субъектов 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  <w:outlineLvl w:val="2"/>
            </w:pPr>
            <w:r>
              <w:t>III. Целевые характеристики налоговых расходов субъекта Российской Федерации (муниципального образования)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Наименование налоговых льгот, освобождений и иных преференций по налогам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Целевая категория налогового расхода субъекта 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субъектов 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субъектов 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Показатель (индикатор) достижения целей государственных программ субъектов Российской Федерации и (или) целей социально-экономической политики субъектов Российской Федерации, не относящихся к государственным программам субъектов Российской Федерации, в связи с предоставлением налоговых льгот, освобождений и иных преференций по налогам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 xml:space="preserve">Код вида экономической деятельности (по </w:t>
            </w:r>
            <w:hyperlink r:id="rId11" w:history="1">
              <w:r>
                <w:rPr>
                  <w:color w:val="0000FF"/>
                </w:rPr>
                <w:t>ОКВЭД</w:t>
              </w:r>
            </w:hyperlink>
            <w: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 xml:space="preserve">Принадлежность налогового расхода к группе </w:t>
            </w:r>
            <w:r>
              <w:lastRenderedPageBreak/>
              <w:t xml:space="preserve">полномочий в соответствии с </w:t>
            </w:r>
            <w:hyperlink r:id="rId12" w:history="1">
              <w:r>
                <w:rPr>
                  <w:color w:val="0000FF"/>
                </w:rPr>
                <w:t>методикой</w:t>
              </w:r>
            </w:hyperlink>
            <w:r>
              <w:t xml:space="preserve"> распределения дотаций, утвержденной постановлением Правительства Российской Федерации от 22 ноября 2004 г. N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lastRenderedPageBreak/>
              <w:t xml:space="preserve">уполномоченный орган </w:t>
            </w:r>
            <w:r>
              <w:lastRenderedPageBreak/>
              <w:t>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  <w:outlineLvl w:val="2"/>
            </w:pPr>
            <w:r>
              <w:lastRenderedPageBreak/>
              <w:t>IV. Фискальные характеристики налогового расхода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субъектов Российской Федерации за отчетный год и за год, предшествующий отчетному году (тыс. рублей)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ФНС России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субъектов Российской Федерации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ФНС России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20(1).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Общая численность плательщиков налогов (единиц)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ФНС России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both"/>
            </w:pPr>
            <w:r>
              <w:t xml:space="preserve">(п. 20(1) введен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10.08.2020 N 1204)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Базовый объем налогов, задекларированный для уплаты в консолидированный бюджет субъекта Российской Федерации плательщиками налогов, имеющими право на налоговые льготы, освобождения и иные преференции, установленные нормативными правовыми актами субъектов Российской Федерации (тыс. рублей)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ФНС России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Объем налогов, задекларированный для уплаты в консолидированный бюджет субъекта Российской Федерации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ФНС России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Результат оценки эффективности налогового расхода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4D17B3" w:rsidRDefault="004D17B3">
            <w:pPr>
              <w:pStyle w:val="ConsPlusNormal"/>
            </w:pPr>
            <w:r>
              <w:t>уполномоченный орган исполнительной власти субъекта Российской Федерации</w:t>
            </w:r>
          </w:p>
        </w:tc>
      </w:tr>
      <w:tr w:rsidR="004D17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7B3" w:rsidRDefault="004D17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7B3" w:rsidRDefault="004D17B3">
            <w:pPr>
              <w:pStyle w:val="ConsPlusNormal"/>
            </w:pPr>
            <w: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7B3" w:rsidRDefault="004D17B3">
            <w:pPr>
              <w:pStyle w:val="ConsPlusNormal"/>
            </w:pPr>
            <w:r>
              <w:t xml:space="preserve">уполномоченный орган исполнительной власти субъекта </w:t>
            </w:r>
            <w:r>
              <w:lastRenderedPageBreak/>
              <w:t>Российской Федерации</w:t>
            </w:r>
          </w:p>
        </w:tc>
      </w:tr>
    </w:tbl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jc w:val="both"/>
      </w:pPr>
    </w:p>
    <w:p w:rsidR="004D17B3" w:rsidRDefault="004D17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17B3" w:rsidRDefault="004D17B3">
      <w:bookmarkStart w:id="8" w:name="_GoBack"/>
      <w:bookmarkEnd w:id="8"/>
    </w:p>
    <w:sectPr w:rsidR="004D17B3" w:rsidSect="00F9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B3"/>
    <w:rsid w:val="004D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2AB30-4E79-4DBB-ADD2-FE2D8CC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1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17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673538E8FDDCA05003FC4A93543AC9053D8DCFC2A6157DB24ED364BF6C0C8C3AD68C7D85DFB56F594F6A59FF291F1C82544358C21D7C2815O170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3538E8FDDCA05003FC4A93543AC9053D8FC4C2A7147DB24ED364BF6C0C8C3AD68C7D85DFB56D5A486A59FF291F1C82544358C21D7C2815O170D" TargetMode="External"/><Relationship Id="rId12" Type="http://schemas.openxmlformats.org/officeDocument/2006/relationships/hyperlink" Target="consultantplus://offline/ref=673538E8FDDCA05003FC4A93543AC9053D8FC4C2A7147DB24ED364BF6C0C8C3AD68C7D85DFB56D5A486A59FF291F1C82544358C21D7C2815O170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3538E8FDDCA05003FC4A93543AC9053D80C4C3AB1D7DB24ED364BF6C0C8C3AD68C7D85DFB46F5F486A59FF291F1C82544358C21D7C2815O170D" TargetMode="External"/><Relationship Id="rId11" Type="http://schemas.openxmlformats.org/officeDocument/2006/relationships/hyperlink" Target="consultantplus://offline/ref=673538E8FDDCA05003FC4A93543AC9053D80CEC1AA177DB24ED364BF6C0C8C3AC48C2589DFB371584C7F0FAE6FO47BD" TargetMode="External"/><Relationship Id="rId5" Type="http://schemas.openxmlformats.org/officeDocument/2006/relationships/hyperlink" Target="consultantplus://offline/ref=673538E8FDDCA05003FC4A93543AC9053D8DCFC2A6157DB24ED364BF6C0C8C3AD68C7D85DFB56F594F6A59FF291F1C82544358C21D7C2815O170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73538E8FDDCA05003FC4A93543AC9053D8DCFC2A6157DB24ED364BF6C0C8C3AD68C7D85DFB56F594F6A59FF291F1C82544358C21D7C2815O170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73538E8FDDCA05003FC4A93543AC9053D80C0CCAA147DB24ED364BF6C0C8C3AD68C7D85DFB56D594D6A59FF291F1C82544358C21D7C2815O170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5424</Words>
  <Characters>30923</Characters>
  <Application>Microsoft Office Word</Application>
  <DocSecurity>0</DocSecurity>
  <Lines>257</Lines>
  <Paragraphs>72</Paragraphs>
  <ScaleCrop>false</ScaleCrop>
  <Company/>
  <LinksUpToDate>false</LinksUpToDate>
  <CharactersWithSpaces>36275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Дьякова Татьяна Сергеевна</cp:lastModifiedBy>
  <cp:revision>1</cp:revision>
  <dcterms:created xsi:type="dcterms:W3CDTF">2021-07-06T03:59:00Z</dcterms:created>
  <dcterms:modified xsi:type="dcterms:W3CDTF">2021-07-06T03:59:00Z</dcterms:modified>
</cp:coreProperties>
</file>