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36037418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______________</w:t>
      </w:r>
      <w:r w:rsidR="009A06DE">
        <w:rPr>
          <w:sz w:val="28"/>
          <w:szCs w:val="28"/>
        </w:rPr>
        <w:t xml:space="preserve">№ </w:t>
      </w:r>
      <w:r w:rsidR="002B20E2">
        <w:rPr>
          <w:sz w:val="28"/>
          <w:szCs w:val="28"/>
        </w:rPr>
        <w:t>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О внесении изменений в постановление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администрации города Прокопьевска </w:t>
      </w:r>
    </w:p>
    <w:p w:rsidR="008821AE" w:rsidRPr="009667D9" w:rsidRDefault="002B20E2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50360">
        <w:rPr>
          <w:sz w:val="28"/>
          <w:szCs w:val="28"/>
        </w:rPr>
        <w:t>04.12.2024</w:t>
      </w:r>
      <w:r>
        <w:rPr>
          <w:sz w:val="28"/>
          <w:szCs w:val="28"/>
        </w:rPr>
        <w:t xml:space="preserve"> №</w:t>
      </w:r>
      <w:r w:rsidR="00750360">
        <w:rPr>
          <w:sz w:val="28"/>
          <w:szCs w:val="28"/>
        </w:rPr>
        <w:t>207</w:t>
      </w:r>
      <w:r w:rsidR="008821AE" w:rsidRPr="009667D9">
        <w:rPr>
          <w:sz w:val="28"/>
          <w:szCs w:val="28"/>
        </w:rPr>
        <w:t xml:space="preserve">-п «Об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C7526">
        <w:rPr>
          <w:sz w:val="28"/>
          <w:szCs w:val="28"/>
          <w:shd w:val="clear" w:color="auto" w:fill="FFFFFF"/>
        </w:rPr>
        <w:t xml:space="preserve">Предоставление сведений, документов и 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 w:rsidRPr="000C7526">
        <w:rPr>
          <w:sz w:val="28"/>
          <w:szCs w:val="28"/>
          <w:shd w:val="clear" w:color="auto" w:fill="FFFFFF"/>
        </w:rPr>
        <w:t>материалов, содержащихся в государственных </w:t>
      </w:r>
    </w:p>
    <w:p w:rsidR="00675E75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  <w:shd w:val="clear" w:color="auto" w:fill="FFFFFF"/>
        </w:rPr>
      </w:pPr>
      <w:r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Pr="000C7526">
        <w:rPr>
          <w:sz w:val="28"/>
          <w:szCs w:val="28"/>
          <w:shd w:val="clear" w:color="auto" w:fill="FFFFFF"/>
        </w:rPr>
        <w:t xml:space="preserve">ионных системах обеспечения </w:t>
      </w:r>
    </w:p>
    <w:p w:rsidR="008821AE" w:rsidRPr="009667D9" w:rsidRDefault="00DE07C7" w:rsidP="00DE07C7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0C7526">
        <w:rPr>
          <w:sz w:val="28"/>
          <w:szCs w:val="28"/>
          <w:shd w:val="clear" w:color="auto" w:fill="FFFFFF"/>
        </w:rPr>
        <w:t>градостроительной деятельности</w:t>
      </w:r>
      <w:r>
        <w:rPr>
          <w:sz w:val="28"/>
          <w:szCs w:val="28"/>
        </w:rPr>
        <w:t>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983" w:rsidRDefault="00675E75" w:rsidP="00DB2983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6C08F4">
        <w:rPr>
          <w:sz w:val="28"/>
          <w:szCs w:val="28"/>
        </w:rPr>
        <w:t xml:space="preserve">В соответствии со статьей 57 Градостроительного кодекса Российской Федерации, статьей 13 Федерального закона от 27.07.2010 №210-ФЗ </w:t>
      </w:r>
      <w:r w:rsidR="00914FD6">
        <w:rPr>
          <w:sz w:val="28"/>
          <w:szCs w:val="28"/>
        </w:rPr>
        <w:t xml:space="preserve">                       </w:t>
      </w:r>
      <w:r w:rsidRPr="006C08F4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DB2983">
        <w:rPr>
          <w:sz w:val="28"/>
          <w:szCs w:val="28"/>
        </w:rPr>
        <w:t>постановлением администрации города</w:t>
      </w:r>
      <w:r w:rsidR="00DB2983" w:rsidRPr="00746606">
        <w:rPr>
          <w:sz w:val="28"/>
          <w:szCs w:val="28"/>
        </w:rPr>
        <w:t xml:space="preserve"> Проко</w:t>
      </w:r>
      <w:r w:rsidR="00DB2983">
        <w:rPr>
          <w:sz w:val="28"/>
          <w:szCs w:val="28"/>
        </w:rPr>
        <w:t>пьевска от 25.03.2026 №46</w:t>
      </w:r>
      <w:r w:rsidR="00DB2983" w:rsidRPr="00746606">
        <w:rPr>
          <w:sz w:val="28"/>
          <w:szCs w:val="28"/>
        </w:rPr>
        <w:t>-п «О</w:t>
      </w:r>
      <w:r w:rsidR="00DB2983">
        <w:rPr>
          <w:sz w:val="28"/>
          <w:szCs w:val="28"/>
        </w:rPr>
        <w:t>б утверждении Порядка</w:t>
      </w:r>
      <w:r w:rsidR="00DB2983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DB2983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DB2983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1.Изложить административный регламент предоставления </w:t>
      </w:r>
      <w:r w:rsidR="00B50467">
        <w:rPr>
          <w:sz w:val="28"/>
          <w:szCs w:val="28"/>
        </w:rPr>
        <w:t xml:space="preserve"> му</w:t>
      </w:r>
      <w:r w:rsidRPr="009667D9">
        <w:rPr>
          <w:sz w:val="28"/>
          <w:szCs w:val="28"/>
        </w:rPr>
        <w:t>ниципальной услуги «</w:t>
      </w:r>
      <w:r w:rsidR="00B50467" w:rsidRPr="000C7526">
        <w:rPr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B50467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B50467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9667D9">
        <w:rPr>
          <w:sz w:val="28"/>
          <w:szCs w:val="28"/>
        </w:rPr>
        <w:t>», утвержденный постановлением администрации г</w:t>
      </w:r>
      <w:r w:rsidR="00A023F1">
        <w:rPr>
          <w:sz w:val="28"/>
          <w:szCs w:val="28"/>
        </w:rPr>
        <w:t>орода Прокопьевска от 04.12.2024 №207</w:t>
      </w:r>
      <w:r w:rsidRPr="009667D9">
        <w:rPr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 w:rsidR="00A023F1">
        <w:rPr>
          <w:sz w:val="28"/>
          <w:szCs w:val="28"/>
        </w:rPr>
        <w:t>«</w:t>
      </w:r>
      <w:r w:rsidR="00A023F1" w:rsidRPr="000C7526">
        <w:rPr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A023F1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A023F1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9667D9">
        <w:rPr>
          <w:sz w:val="28"/>
          <w:szCs w:val="28"/>
        </w:rPr>
        <w:t>» в новой редакции согласно приложению к настоящему постановлению.</w:t>
      </w:r>
    </w:p>
    <w:p w:rsidR="00212315" w:rsidRPr="009667D9" w:rsidRDefault="00212315" w:rsidP="00914FD6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(И.В.Митина) разместить настоящее </w:t>
      </w:r>
      <w:r w:rsidRPr="009667D9">
        <w:rPr>
          <w:sz w:val="28"/>
          <w:szCs w:val="28"/>
        </w:rPr>
        <w:lastRenderedPageBreak/>
        <w:t>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914F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914F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915D01" w:rsidRPr="009667D9" w:rsidRDefault="00915D01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28445F" w:rsidRDefault="0028445F" w:rsidP="00212315">
      <w:pPr>
        <w:jc w:val="right"/>
        <w:rPr>
          <w:sz w:val="28"/>
          <w:szCs w:val="28"/>
        </w:rPr>
      </w:pPr>
    </w:p>
    <w:p w:rsidR="00DB2983" w:rsidRDefault="00DB2983" w:rsidP="00212315">
      <w:pPr>
        <w:jc w:val="right"/>
        <w:rPr>
          <w:sz w:val="28"/>
          <w:szCs w:val="28"/>
        </w:rPr>
      </w:pPr>
      <w:bookmarkStart w:id="0" w:name="_GoBack"/>
      <w:bookmarkEnd w:id="0"/>
    </w:p>
    <w:p w:rsidR="0028445F" w:rsidRDefault="0028445F" w:rsidP="00212315">
      <w:pPr>
        <w:jc w:val="right"/>
        <w:rPr>
          <w:sz w:val="28"/>
          <w:szCs w:val="28"/>
        </w:rPr>
      </w:pPr>
    </w:p>
    <w:p w:rsidR="00212315" w:rsidRPr="009667D9" w:rsidRDefault="0028445F" w:rsidP="0021231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12315" w:rsidRPr="009667D9">
        <w:rPr>
          <w:sz w:val="28"/>
          <w:szCs w:val="28"/>
        </w:rPr>
        <w:t xml:space="preserve">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141B0C">
        <w:rPr>
          <w:sz w:val="28"/>
          <w:szCs w:val="28"/>
        </w:rPr>
        <w:t>_____________</w:t>
      </w:r>
      <w:r w:rsidR="00212315" w:rsidRPr="009667D9">
        <w:rPr>
          <w:sz w:val="28"/>
          <w:szCs w:val="28"/>
        </w:rPr>
        <w:t xml:space="preserve">№ </w:t>
      </w:r>
      <w:r w:rsidR="00141B0C">
        <w:rPr>
          <w:sz w:val="28"/>
          <w:szCs w:val="28"/>
        </w:rPr>
        <w:t>_______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E6143C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E6143C">
        <w:rPr>
          <w:b/>
        </w:rPr>
        <w:t>«</w:t>
      </w:r>
      <w:r w:rsidR="00E6143C" w:rsidRPr="00E6143C">
        <w:rPr>
          <w:b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E6143C" w:rsidRPr="00E6143C">
        <w:rPr>
          <w:rStyle w:val="searchresult"/>
          <w:b/>
          <w:bdr w:val="none" w:sz="0" w:space="0" w:color="auto" w:frame="1"/>
        </w:rPr>
        <w:t>информац</w:t>
      </w:r>
      <w:r w:rsidR="00E6143C" w:rsidRPr="00E6143C">
        <w:rPr>
          <w:b/>
          <w:shd w:val="clear" w:color="auto" w:fill="FFFFFF"/>
        </w:rPr>
        <w:t>ионных системах обеспечения градостроительной деятельности</w:t>
      </w:r>
      <w:r w:rsidRPr="00E6143C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8558A7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8558A7" w:rsidRPr="008558A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8558A7" w:rsidRPr="008558A7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="008558A7" w:rsidRPr="008558A7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8558A7">
        <w:rPr>
          <w:rStyle w:val="normaltextrun"/>
          <w:rFonts w:ascii="Times New Roman" w:hAnsi="Times New Roman" w:cs="Times New Roman"/>
          <w:sz w:val="28"/>
          <w:szCs w:val="28"/>
        </w:rPr>
        <w:t>»</w:t>
      </w:r>
      <w:r w:rsidR="00FA3CCD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914FD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667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7D2957">
          <w:rPr>
            <w:rFonts w:ascii="Times New Roman" w:hAnsi="Times New Roman" w:cs="Times New Roman"/>
            <w:sz w:val="28"/>
            <w:szCs w:val="28"/>
          </w:rPr>
          <w:t>№</w:t>
        </w:r>
        <w:r w:rsidRPr="009667D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914FD6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667D9" w:rsidRDefault="00212315" w:rsidP="00914FD6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BC5D24" w:rsidRDefault="00BC5D24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2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Pr="00BC5D24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Pr="00BC5D24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="00212315" w:rsidRPr="00BC5D24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BC5D24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</w:t>
      </w:r>
      <w:r w:rsidR="00BC5D24" w:rsidRPr="00AA4CD7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BC5D24" w:rsidRPr="00AA4CD7" w:rsidRDefault="00BC5D24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AA4CD7">
        <w:rPr>
          <w:rFonts w:ascii="Times New Roman" w:hAnsi="Times New Roman" w:cs="Times New Roman"/>
          <w:sz w:val="28"/>
          <w:szCs w:val="28"/>
        </w:rPr>
        <w:t xml:space="preserve">МФЦ, в которых организуется предоставление муниципальной услуги, не могут принимать решение об отказе в приеме заявления о предоставлении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914FD6">
      <w:pPr>
        <w:pStyle w:val="ConsPlusNormal"/>
        <w:ind w:firstLine="709"/>
        <w:jc w:val="both"/>
        <w:rPr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5E9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2.3.1. </w:t>
      </w:r>
      <w:r w:rsidR="00985E99" w:rsidRPr="00AA4CD7"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сведений, содержащихся в </w:t>
      </w:r>
      <w:r w:rsidR="00985E9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85E99"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</w:t>
      </w:r>
      <w:r w:rsidR="00985E99">
        <w:rPr>
          <w:rFonts w:ascii="Times New Roman" w:hAnsi="Times New Roman" w:cs="Times New Roman"/>
          <w:sz w:val="28"/>
          <w:szCs w:val="28"/>
        </w:rPr>
        <w:t xml:space="preserve"> Кузбасса </w:t>
      </w:r>
      <w:r w:rsidR="00985E99" w:rsidRPr="00AA4CD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985E99">
        <w:rPr>
          <w:rFonts w:ascii="Times New Roman" w:hAnsi="Times New Roman" w:cs="Times New Roman"/>
          <w:sz w:val="28"/>
          <w:szCs w:val="28"/>
        </w:rPr>
        <w:t xml:space="preserve"> «Прокопьевский городской округ Кемеровской области-Кузбасса»</w:t>
      </w:r>
      <w:r w:rsidR="00985E99" w:rsidRPr="00AA4CD7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985E99" w:rsidRPr="00364D64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 xml:space="preserve"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</w:t>
      </w:r>
      <w:r w:rsidRPr="002670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бумажном носителе или  в электронной форме</w:t>
      </w:r>
      <w:r w:rsidRPr="00364D64">
        <w:rPr>
          <w:rFonts w:ascii="Times New Roman" w:hAnsi="Times New Roman" w:cs="Times New Roman"/>
          <w:sz w:val="28"/>
          <w:szCs w:val="28"/>
        </w:rPr>
        <w:t>;</w:t>
      </w:r>
    </w:p>
    <w:p w:rsidR="00985E99" w:rsidRPr="00364D64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 xml:space="preserve">б) документ с мотивированным отказом в предоставлении сведений, содержащихся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</w:t>
      </w:r>
      <w:r w:rsidRPr="002670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бумажном носителе или в электронной форме</w:t>
      </w:r>
      <w:r w:rsidRPr="00364D64">
        <w:rPr>
          <w:rFonts w:ascii="Times New Roman" w:hAnsi="Times New Roman" w:cs="Times New Roman"/>
          <w:sz w:val="28"/>
          <w:szCs w:val="28"/>
        </w:rPr>
        <w:t>.</w:t>
      </w:r>
    </w:p>
    <w:p w:rsidR="00985E99" w:rsidRPr="00AA4CD7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85E99" w:rsidRPr="00AA4CD7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r w:rsidRPr="00AA4CD7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985E99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985E99" w:rsidRDefault="00985E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б) документ с мотивированным отказом в предоставлении сведений, содержащихся государственной информационной системе обеспечения градостроительной деятельности Кузбасса на территории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«Прокопьевский городской округ Кемеровской области-Кузбасса»</w:t>
      </w:r>
      <w:r w:rsidRPr="00AA4CD7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номер.</w:t>
      </w:r>
    </w:p>
    <w:p w:rsidR="00985E99" w:rsidRPr="00E75C69" w:rsidRDefault="00985E99" w:rsidP="00914FD6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E75C69">
        <w:rPr>
          <w:color w:val="000000" w:themeColor="text1"/>
        </w:rPr>
        <w:t>2.3.</w:t>
      </w:r>
      <w:r>
        <w:rPr>
          <w:color w:val="000000" w:themeColor="text1"/>
        </w:rPr>
        <w:t>3</w:t>
      </w:r>
      <w:r w:rsidRPr="00E75C69">
        <w:rPr>
          <w:color w:val="000000" w:themeColor="text1"/>
        </w:rPr>
        <w:t>. Возможность оставления заявления без рассмотрения не предусмотрена.</w:t>
      </w:r>
    </w:p>
    <w:p w:rsidR="00212315" w:rsidRPr="009667D9" w:rsidRDefault="00212315" w:rsidP="00914FD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2.</w:t>
      </w:r>
      <w:r w:rsidR="00F35D33">
        <w:rPr>
          <w:sz w:val="28"/>
          <w:szCs w:val="28"/>
        </w:rPr>
        <w:t>3.</w:t>
      </w:r>
      <w:r w:rsidR="00671842">
        <w:rPr>
          <w:sz w:val="28"/>
          <w:szCs w:val="28"/>
        </w:rPr>
        <w:t>4</w:t>
      </w:r>
      <w:r w:rsidRPr="009667D9">
        <w:rPr>
          <w:sz w:val="28"/>
          <w:szCs w:val="28"/>
        </w:rPr>
        <w:t>. Результаты предоставления муниципальной услуги могут быть получены почтовым отправлением, в МФЦ, в Уполномочен</w:t>
      </w:r>
      <w:r w:rsidR="00915D01">
        <w:rPr>
          <w:sz w:val="28"/>
          <w:szCs w:val="28"/>
        </w:rPr>
        <w:t>ном органе при личном обращении с использованием государ</w:t>
      </w:r>
      <w:r w:rsidR="00F35D33">
        <w:rPr>
          <w:sz w:val="28"/>
          <w:szCs w:val="28"/>
        </w:rPr>
        <w:t>ственной информационной системы</w:t>
      </w:r>
      <w:r w:rsidR="00915D01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«КИСОГиМУ Кузбасса»).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B51" w:rsidRPr="00B11D07" w:rsidRDefault="00B11D07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07">
        <w:rPr>
          <w:rFonts w:ascii="Times New Roman" w:hAnsi="Times New Roman" w:cs="Times New Roman"/>
          <w:sz w:val="28"/>
          <w:szCs w:val="28"/>
        </w:rPr>
        <w:t xml:space="preserve">2.4.1. </w:t>
      </w:r>
      <w:r w:rsidR="00212315" w:rsidRPr="00B11D07">
        <w:rPr>
          <w:rFonts w:ascii="Times New Roman" w:hAnsi="Times New Roman" w:cs="Times New Roman"/>
          <w:sz w:val="28"/>
          <w:szCs w:val="28"/>
        </w:rPr>
        <w:t xml:space="preserve"> </w:t>
      </w:r>
      <w:r w:rsidR="00AC7B51" w:rsidRPr="00B11D07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услуги: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07">
        <w:rPr>
          <w:rFonts w:ascii="Times New Roman" w:hAnsi="Times New Roman" w:cs="Times New Roman"/>
          <w:sz w:val="28"/>
          <w:szCs w:val="28"/>
        </w:rPr>
        <w:t>а) сведения</w:t>
      </w:r>
      <w:r w:rsidRPr="00FC6B35">
        <w:rPr>
          <w:rFonts w:ascii="Times New Roman" w:hAnsi="Times New Roman" w:cs="Times New Roman"/>
          <w:sz w:val="28"/>
          <w:szCs w:val="28"/>
        </w:rPr>
        <w:t>, документы, материалы органом, предоставляющим муниципальную услугу, предоставляются в течение 5 рабочих дней со дня осуществления оплаты физическим или юридическим лицом;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35">
        <w:rPr>
          <w:rFonts w:ascii="Times New Roman" w:hAnsi="Times New Roman" w:cs="Times New Roman"/>
          <w:sz w:val="28"/>
          <w:szCs w:val="28"/>
        </w:rPr>
        <w:t>б) 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5 рабочих дней со дня получения органом, предоставляющим муниципальную услугу, соответствующего межведомственного запроса.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35">
        <w:rPr>
          <w:rFonts w:ascii="Times New Roman" w:hAnsi="Times New Roman" w:cs="Times New Roman"/>
          <w:sz w:val="28"/>
          <w:szCs w:val="28"/>
        </w:rPr>
        <w:t>в) в случае предоставления заявления и документов через многофункциональный центр муниципальная услуга предоставляется в течении 5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AC7B51" w:rsidRPr="00FC6B35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Pr="00FC6B35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Default="00212315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9667D9" w:rsidRDefault="00E232DB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</w:t>
      </w:r>
      <w:r w:rsidRPr="00AA4CD7">
        <w:rPr>
          <w:rFonts w:ascii="Times New Roman" w:hAnsi="Times New Roman" w:cs="Times New Roman"/>
          <w:sz w:val="28"/>
          <w:szCs w:val="28"/>
        </w:rPr>
        <w:t xml:space="preserve">Взимание государственной пошлины или иной платы за предоставление муниципальной услуги,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производится в соответствии с </w:t>
      </w:r>
      <w:hyperlink r:id="rId11">
        <w:r w:rsidRPr="00400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="00914FD6"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13.03.2020 №</w:t>
      </w:r>
      <w:r w:rsidRPr="00AA4CD7">
        <w:rPr>
          <w:rFonts w:ascii="Times New Roman" w:hAnsi="Times New Roman" w:cs="Times New Roman"/>
          <w:sz w:val="28"/>
          <w:szCs w:val="28"/>
        </w:rPr>
        <w:t xml:space="preserve">279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>, а именно: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  <w:bookmarkStart w:id="2" w:name="P139"/>
      <w:bookmarkEnd w:id="2"/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AC7B51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л) 100 рублей - за предоставление сведений, размещенных в </w:t>
      </w:r>
      <w:r w:rsidRPr="00AA4CD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системе, не указанных в </w:t>
      </w:r>
      <w:hyperlink w:anchor="P139">
        <w:r w:rsidRPr="00400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«д</w:t>
        </w:r>
      </w:hyperlink>
      <w:r w:rsidRPr="004003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AC7B51" w:rsidRPr="00AA4CD7" w:rsidRDefault="00AC7B51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D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A4CD7">
        <w:rPr>
          <w:rFonts w:ascii="Times New Roman" w:hAnsi="Times New Roman" w:cs="Times New Roman"/>
          <w:sz w:val="28"/>
          <w:szCs w:val="28"/>
        </w:rPr>
        <w:t>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F35FBF" w:rsidRPr="007865C3" w:rsidRDefault="007865C3" w:rsidP="00914FD6">
      <w:pPr>
        <w:pStyle w:val="1a"/>
        <w:shd w:val="clear" w:color="auto" w:fill="auto"/>
        <w:spacing w:line="240" w:lineRule="auto"/>
        <w:ind w:firstLine="709"/>
        <w:jc w:val="both"/>
        <w:rPr>
          <w:shd w:val="clear" w:color="auto" w:fill="FFFFFF"/>
        </w:rPr>
      </w:pPr>
      <w:r w:rsidRPr="007865C3">
        <w:rPr>
          <w:shd w:val="clear" w:color="auto" w:fill="FFFFFF"/>
        </w:rPr>
        <w:t>2.6.3. Оплата за оказание услуги  взимается безналичным способом путем перечисления на счет Уполномоченного органа.</w:t>
      </w:r>
    </w:p>
    <w:p w:rsidR="007865C3" w:rsidRPr="007865C3" w:rsidRDefault="007865C3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667D9" w:rsidRDefault="00F35FBF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F2E" w:rsidRPr="00DC3999" w:rsidRDefault="005D4F2E" w:rsidP="005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Default="00CE7F1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>м сайте Уполномоченного 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914FD6">
      <w:pPr>
        <w:pStyle w:val="1a"/>
        <w:shd w:val="clear" w:color="auto" w:fill="auto"/>
        <w:spacing w:line="240" w:lineRule="auto"/>
        <w:ind w:firstLine="709"/>
        <w:jc w:val="both"/>
      </w:pPr>
    </w:p>
    <w:p w:rsidR="00F905B5" w:rsidRPr="00DC3999" w:rsidRDefault="00F905B5" w:rsidP="00F905B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F905B5" w:rsidRPr="00DC3999" w:rsidRDefault="00F905B5" w:rsidP="00F905B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Default="000D1D4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lastRenderedPageBreak/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E017DB" w:rsidRPr="009667D9" w:rsidRDefault="00E017DB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05B5" w:rsidRPr="00DC3999" w:rsidRDefault="00F905B5" w:rsidP="00F905B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AD5C4C" w:rsidRPr="00AD5C4C" w:rsidRDefault="000B6E0F" w:rsidP="00AD5C4C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>2.</w:t>
      </w:r>
      <w:r w:rsidRPr="00AD5C4C">
        <w:rPr>
          <w:sz w:val="28"/>
          <w:szCs w:val="28"/>
        </w:rPr>
        <w:t xml:space="preserve">10.2. При предоставлении муниципальной услуги используется </w:t>
      </w:r>
      <w:r w:rsidR="00AD5C4C">
        <w:rPr>
          <w:sz w:val="28"/>
          <w:szCs w:val="28"/>
        </w:rPr>
        <w:t>государственная информационная система «Комплексная информационная система оказания государственных и муниципальных услуг Кемеровской области-Кузбасса» (ГИС «КИСОГиМУ Кузбасса»).</w:t>
      </w:r>
    </w:p>
    <w:p w:rsidR="001950C5" w:rsidRPr="009667D9" w:rsidRDefault="002F2DCB" w:rsidP="00B11D07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914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914FD6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</w:t>
      </w:r>
      <w:r w:rsidR="00A15B58" w:rsidRPr="008A470E">
        <w:rPr>
          <w:sz w:val="28"/>
          <w:szCs w:val="28"/>
        </w:rPr>
        <w:lastRenderedPageBreak/>
        <w:t xml:space="preserve">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914FD6">
      <w:pPr>
        <w:ind w:firstLine="709"/>
        <w:jc w:val="both"/>
        <w:rPr>
          <w:sz w:val="28"/>
          <w:szCs w:val="28"/>
        </w:rPr>
      </w:pPr>
    </w:p>
    <w:p w:rsidR="00212315" w:rsidRPr="009667D9" w:rsidRDefault="008E30E0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914FD6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F6631">
        <w:rPr>
          <w:sz w:val="28"/>
          <w:szCs w:val="28"/>
        </w:rPr>
        <w:t xml:space="preserve">а) </w:t>
      </w:r>
      <w:r w:rsidRPr="00FF6631">
        <w:rPr>
          <w:color w:val="000000" w:themeColor="text1"/>
          <w:sz w:val="28"/>
          <w:szCs w:val="28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color w:val="000000" w:themeColor="text1"/>
          <w:sz w:val="28"/>
          <w:szCs w:val="28"/>
        </w:rPr>
        <w:t xml:space="preserve">б) срок действия документа, удостоверяющего личность, истек на дату подачи заявления. 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Pr="00FF6631">
        <w:rPr>
          <w:sz w:val="28"/>
          <w:szCs w:val="28"/>
        </w:rPr>
        <w:t>муниципальной услуги.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2.12.3. Перечень оснований для отказа в предоставлении </w:t>
      </w:r>
      <w:r w:rsidR="00D23D33" w:rsidRPr="00FF6631">
        <w:rPr>
          <w:sz w:val="28"/>
          <w:szCs w:val="28"/>
        </w:rPr>
        <w:t>муниципальной</w:t>
      </w:r>
      <w:r w:rsidRPr="00FF6631">
        <w:rPr>
          <w:sz w:val="28"/>
          <w:szCs w:val="28"/>
        </w:rPr>
        <w:t xml:space="preserve"> услуги: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а) запрос, межведомственный запрос не содержит информации, указанной в </w:t>
      </w:r>
      <w:hyperlink r:id="rId12">
        <w:r w:rsidRPr="00FF6631">
          <w:rPr>
            <w:color w:val="000000" w:themeColor="text1"/>
            <w:sz w:val="28"/>
            <w:szCs w:val="28"/>
          </w:rPr>
          <w:t>п. 8</w:t>
        </w:r>
      </w:hyperlink>
      <w:r w:rsidRPr="00FF6631">
        <w:rPr>
          <w:color w:val="000000" w:themeColor="text1"/>
          <w:sz w:val="28"/>
          <w:szCs w:val="28"/>
        </w:rPr>
        <w:t xml:space="preserve"> П</w:t>
      </w:r>
      <w:r w:rsidRPr="00FF6631">
        <w:rPr>
          <w:sz w:val="28"/>
          <w:szCs w:val="28"/>
        </w:rPr>
        <w:t>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lastRenderedPageBreak/>
        <w:t xml:space="preserve">б) запрос не отвечает требованиям </w:t>
      </w:r>
      <w:hyperlink r:id="rId13">
        <w:r w:rsidRPr="00FF6631">
          <w:rPr>
            <w:color w:val="000000" w:themeColor="text1"/>
            <w:sz w:val="28"/>
            <w:szCs w:val="28"/>
          </w:rPr>
          <w:t>п. 10</w:t>
        </w:r>
      </w:hyperlink>
      <w:r w:rsidRPr="00FF6631">
        <w:rPr>
          <w:color w:val="000000" w:themeColor="text1"/>
          <w:sz w:val="28"/>
          <w:szCs w:val="28"/>
        </w:rPr>
        <w:t xml:space="preserve"> и </w:t>
      </w:r>
      <w:hyperlink r:id="rId14">
        <w:r w:rsidRPr="00FF6631">
          <w:rPr>
            <w:color w:val="000000" w:themeColor="text1"/>
            <w:sz w:val="28"/>
            <w:szCs w:val="28"/>
          </w:rPr>
          <w:t>п. 11</w:t>
        </w:r>
      </w:hyperlink>
      <w:r w:rsidRPr="00FF6631">
        <w:rPr>
          <w:sz w:val="28"/>
          <w:szCs w:val="28"/>
        </w:rPr>
        <w:t xml:space="preserve"> Правил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деятельности»;;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в)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г)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Уполномоченного  органа отсутствует или оплата предоставления сведений, документов, материалов осуществлена не в полном объеме;</w:t>
      </w:r>
    </w:p>
    <w:p w:rsidR="00FF6631" w:rsidRPr="00FF6631" w:rsidRDefault="00FF6631" w:rsidP="00FF6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>д)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FF6631" w:rsidRPr="00DC3999" w:rsidRDefault="00FF6631" w:rsidP="00FF663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914FD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914FD6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914F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914F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30205A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(проактивном)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BA0897" w:rsidRPr="009667D9" w:rsidRDefault="007B1AA2" w:rsidP="00BA089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Представление з</w:t>
      </w:r>
      <w:r w:rsidR="009E0C32">
        <w:rPr>
          <w:sz w:val="28"/>
          <w:szCs w:val="28"/>
        </w:rPr>
        <w:t>аявителем документов и запроса</w:t>
      </w:r>
      <w:r w:rsidRPr="009667D9">
        <w:rPr>
          <w:sz w:val="28"/>
          <w:szCs w:val="28"/>
        </w:rPr>
        <w:t>, оформлен</w:t>
      </w:r>
      <w:r>
        <w:rPr>
          <w:sz w:val="28"/>
          <w:szCs w:val="28"/>
        </w:rPr>
        <w:t>ного в соответствии с о</w:t>
      </w:r>
      <w:r w:rsidR="009E0C32">
        <w:rPr>
          <w:sz w:val="28"/>
          <w:szCs w:val="28"/>
        </w:rPr>
        <w:t>бразцом (форма №1 приложения к А</w:t>
      </w:r>
      <w:r>
        <w:rPr>
          <w:sz w:val="28"/>
          <w:szCs w:val="28"/>
        </w:rPr>
        <w:t>дминистративному регламенту)</w:t>
      </w:r>
      <w:r w:rsidRPr="009667D9">
        <w:rPr>
          <w:sz w:val="28"/>
          <w:szCs w:val="28"/>
        </w:rPr>
        <w:t>, осуществляется в Уполномоченном орган</w:t>
      </w:r>
      <w:r w:rsidR="00BA0897">
        <w:rPr>
          <w:sz w:val="28"/>
          <w:szCs w:val="28"/>
        </w:rPr>
        <w:t>е, почтовым отправлением, в МФЦ, с использованием госуда</w:t>
      </w:r>
      <w:r w:rsidR="00FD7914">
        <w:rPr>
          <w:sz w:val="28"/>
          <w:szCs w:val="28"/>
        </w:rPr>
        <w:t>рственной информационной системы</w:t>
      </w:r>
      <w:r w:rsidR="00BA0897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«КИСОГиМУ Кузбасса»).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B1AA2" w:rsidRPr="009667D9">
        <w:rPr>
          <w:rFonts w:ascii="Times New Roman" w:hAnsi="Times New Roman" w:cs="Times New Roman"/>
          <w:sz w:val="28"/>
          <w:szCs w:val="28"/>
        </w:rPr>
        <w:t>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9667D9" w:rsidRDefault="00AA404E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Default="009E0C32" w:rsidP="00914FD6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914FD6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4D03" w:rsidRPr="009667D9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374D03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D2612">
        <w:rPr>
          <w:rFonts w:ascii="Times New Roman" w:hAnsi="Times New Roman" w:cs="Times New Roman"/>
          <w:sz w:val="28"/>
          <w:szCs w:val="28"/>
        </w:rPr>
        <w:t>) в МФЦ,</w:t>
      </w:r>
    </w:p>
    <w:p w:rsidR="00BD2612" w:rsidRPr="009667D9" w:rsidRDefault="00BD261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D2612">
        <w:rPr>
          <w:rFonts w:ascii="Times New Roman" w:hAnsi="Times New Roman" w:cs="Times New Roman"/>
          <w:sz w:val="28"/>
          <w:szCs w:val="28"/>
        </w:rPr>
        <w:t>с использованием государственной информационной системы «Комплексная информационная система оказания государственных и муниципальных услуг Кемеровской области-Кузбасса» (ГИС «КИСОГиМУ Кузбасса»)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D03" w:rsidRPr="009667D9" w:rsidRDefault="00374D0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914FD6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Default="005E2D69" w:rsidP="00914FD6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914FD6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14FD6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914FD6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14FD6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 xml:space="preserve">Предоставление содержащихся в ЕГРЮЛ/ЕГРИП сведений о конкретном юридическом лице/индивидуальном </w:t>
      </w:r>
      <w:r w:rsidR="0017549B" w:rsidRPr="0017549B">
        <w:rPr>
          <w:sz w:val="28"/>
          <w:szCs w:val="28"/>
        </w:rPr>
        <w:lastRenderedPageBreak/>
        <w:t>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005D87" w:rsidRPr="00DF1300" w:rsidRDefault="00005D87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A2E24" w:rsidRPr="0088799E" w:rsidRDefault="00FA2E24" w:rsidP="00FA2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F5265C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а) почтовым отправлением, в Уполномоченном органе, в МФЦ - </w:t>
      </w:r>
      <w:r w:rsidR="004B230C" w:rsidRPr="00AA4CD7">
        <w:rPr>
          <w:sz w:val="28"/>
          <w:szCs w:val="28"/>
        </w:rPr>
        <w:t xml:space="preserve">документ, содержащий сведения, содержащиеся в </w:t>
      </w:r>
      <w:r w:rsidR="004B230C" w:rsidRPr="005D465C">
        <w:rPr>
          <w:sz w:val="28"/>
          <w:szCs w:val="28"/>
        </w:rPr>
        <w:t>государственной информационной системе обеспечения градостроительной деятельности Кузбасса</w:t>
      </w:r>
      <w:r w:rsidR="004B230C">
        <w:rPr>
          <w:sz w:val="28"/>
          <w:szCs w:val="28"/>
        </w:rPr>
        <w:t>»</w:t>
      </w:r>
      <w:r w:rsidR="00F5265C">
        <w:rPr>
          <w:sz w:val="28"/>
          <w:szCs w:val="28"/>
        </w:rPr>
        <w:t xml:space="preserve"> </w:t>
      </w:r>
      <w:r w:rsidR="004B230C" w:rsidRPr="005D465C">
        <w:rPr>
          <w:sz w:val="28"/>
          <w:szCs w:val="28"/>
        </w:rPr>
        <w:t xml:space="preserve">на территории муниципального образования </w:t>
      </w:r>
      <w:r w:rsidR="004B230C">
        <w:rPr>
          <w:sz w:val="28"/>
          <w:szCs w:val="28"/>
        </w:rPr>
        <w:t>«Прокопьевский городской округ Кемеровской области-Кузбасса»</w:t>
      </w:r>
      <w:r w:rsidR="00F5265C">
        <w:rPr>
          <w:sz w:val="28"/>
          <w:szCs w:val="28"/>
        </w:rPr>
        <w:t xml:space="preserve"> с использованием государ</w:t>
      </w:r>
      <w:r w:rsidR="00BC3027">
        <w:rPr>
          <w:sz w:val="28"/>
          <w:szCs w:val="28"/>
        </w:rPr>
        <w:t>ственной информационной системы</w:t>
      </w:r>
      <w:r w:rsidR="00F5265C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«КИСОГиМУ Кузбасса»)</w:t>
      </w:r>
      <w:r w:rsidRPr="009667D9">
        <w:rPr>
          <w:sz w:val="28"/>
          <w:szCs w:val="28"/>
        </w:rPr>
        <w:t>;</w:t>
      </w:r>
    </w:p>
    <w:p w:rsidR="00212315" w:rsidRPr="00F5265C" w:rsidRDefault="00212315" w:rsidP="00914FD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</w:t>
      </w:r>
      <w:r w:rsidR="00DB79D2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 xml:space="preserve">- </w:t>
      </w:r>
      <w:r w:rsidR="00D767E1" w:rsidRPr="00AA4CD7">
        <w:rPr>
          <w:rFonts w:ascii="Times New Roman" w:hAnsi="Times New Roman" w:cs="Times New Roman"/>
          <w:sz w:val="28"/>
          <w:szCs w:val="28"/>
        </w:rPr>
        <w:t xml:space="preserve">документ с мотивированным отказом в предоставлении сведений, содержащихся в </w:t>
      </w:r>
      <w:r w:rsidR="00D767E1" w:rsidRPr="005D465C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обеспечения градостроительной деятельности Кузбасса</w:t>
      </w:r>
      <w:r w:rsidR="00D767E1">
        <w:rPr>
          <w:rFonts w:ascii="Times New Roman" w:hAnsi="Times New Roman" w:cs="Times New Roman"/>
          <w:sz w:val="28"/>
          <w:szCs w:val="28"/>
        </w:rPr>
        <w:t>»</w:t>
      </w:r>
      <w:r w:rsidR="00F5265C">
        <w:rPr>
          <w:rFonts w:ascii="Times New Roman" w:hAnsi="Times New Roman" w:cs="Times New Roman"/>
          <w:sz w:val="28"/>
          <w:szCs w:val="28"/>
        </w:rPr>
        <w:t xml:space="preserve"> </w:t>
      </w:r>
      <w:r w:rsidR="00D767E1" w:rsidRPr="005D465C">
        <w:rPr>
          <w:rFonts w:ascii="Times New Roman" w:hAnsi="Times New Roman" w:cs="Times New Roman"/>
          <w:sz w:val="28"/>
          <w:szCs w:val="28"/>
        </w:rPr>
        <w:t>на территории муниципальн</w:t>
      </w:r>
      <w:r w:rsidR="00D767E1">
        <w:rPr>
          <w:rFonts w:ascii="Times New Roman" w:hAnsi="Times New Roman" w:cs="Times New Roman"/>
          <w:sz w:val="28"/>
          <w:szCs w:val="28"/>
        </w:rPr>
        <w:t xml:space="preserve">ого </w:t>
      </w:r>
      <w:r w:rsidR="00D767E1" w:rsidRPr="00F5265C">
        <w:rPr>
          <w:rFonts w:ascii="Times New Roman" w:eastAsia="Times New Roman" w:hAnsi="Times New Roman" w:cs="Times New Roman"/>
          <w:sz w:val="28"/>
          <w:szCs w:val="28"/>
        </w:rPr>
        <w:t>образования «Прокопьевский городской округ Кемеровской области-Кузбасса»</w:t>
      </w:r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государ</w:t>
      </w:r>
      <w:r w:rsidR="00313EBE">
        <w:rPr>
          <w:rFonts w:ascii="Times New Roman" w:eastAsia="Times New Roman" w:hAnsi="Times New Roman" w:cs="Times New Roman"/>
          <w:sz w:val="28"/>
          <w:szCs w:val="28"/>
        </w:rPr>
        <w:t>ственной информационной системы</w:t>
      </w:r>
      <w:r w:rsidR="00F5265C" w:rsidRPr="00F5265C">
        <w:rPr>
          <w:rFonts w:ascii="Times New Roman" w:eastAsia="Times New Roman" w:hAnsi="Times New Roman" w:cs="Times New Roman"/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 (ГИС «КИСОГиМУ Кузбасса»)</w:t>
      </w:r>
      <w:r w:rsidRPr="00F526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315" w:rsidRPr="009667D9" w:rsidRDefault="0021231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</w:t>
      </w:r>
      <w:r w:rsidR="008765E5">
        <w:rPr>
          <w:rFonts w:ascii="Times New Roman" w:hAnsi="Times New Roman" w:cs="Times New Roman"/>
          <w:sz w:val="28"/>
          <w:szCs w:val="28"/>
        </w:rPr>
        <w:lastRenderedPageBreak/>
        <w:t>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79D2" w:rsidRPr="00C16240" w:rsidRDefault="00DB79D2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914F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Default="00085EE0" w:rsidP="00914FD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210-ФЗ</w:t>
      </w:r>
      <w:r>
        <w:rPr>
          <w:rFonts w:ascii="Times New Roman" w:hAnsi="Times New Roman" w:cs="Times New Roman"/>
          <w:sz w:val="28"/>
          <w:szCs w:val="28"/>
        </w:rPr>
        <w:t>,  не предусмотрена.</w:t>
      </w: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914F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914FD6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914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D383F" w:rsidRDefault="003D383F" w:rsidP="00914F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792625" w:rsidRDefault="00BD07F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625">
        <w:rPr>
          <w:rFonts w:ascii="Times New Roman" w:hAnsi="Times New Roman" w:cs="Times New Roman"/>
          <w:sz w:val="28"/>
          <w:szCs w:val="28"/>
        </w:rPr>
        <w:t>«</w:t>
      </w:r>
      <w:r w:rsidR="00792625"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сведений, документов и материалов, </w:t>
      </w:r>
    </w:p>
    <w:p w:rsidR="00792625" w:rsidRDefault="0079262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содержащихся в государственных </w:t>
      </w:r>
      <w:r w:rsidRPr="00792625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ионных </w:t>
      </w:r>
    </w:p>
    <w:p w:rsidR="00BD07F5" w:rsidRPr="00792625" w:rsidRDefault="00792625" w:rsidP="007926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9262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системах обеспечения градостроительной деятельности</w:t>
      </w:r>
      <w:r w:rsidR="00BD07F5" w:rsidRPr="00792625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3843C2" w:rsidRDefault="00BD07F5" w:rsidP="0038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3C2">
        <w:rPr>
          <w:rFonts w:ascii="Times New Roman" w:hAnsi="Times New Roman" w:cs="Times New Roman"/>
          <w:sz w:val="28"/>
          <w:szCs w:val="28"/>
        </w:rPr>
        <w:t>1.1. Услуга - муниципальная услуга «</w:t>
      </w:r>
      <w:r w:rsidR="00792625" w:rsidRPr="003843C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сведений, документов и материалов, содержащихся в государственных </w:t>
      </w:r>
      <w:r w:rsidR="00792625" w:rsidRPr="003843C2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</w:t>
      </w:r>
      <w:r w:rsidR="00792625" w:rsidRPr="003843C2">
        <w:rPr>
          <w:rFonts w:ascii="Times New Roman" w:hAnsi="Times New Roman" w:cs="Times New Roman"/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Pr="003843C2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2</w:t>
      </w:r>
      <w:r>
        <w:rPr>
          <w:sz w:val="28"/>
          <w:szCs w:val="28"/>
        </w:rPr>
        <w:t>. Запрос</w:t>
      </w:r>
      <w:r w:rsidR="00BD07F5">
        <w:rPr>
          <w:sz w:val="28"/>
          <w:szCs w:val="28"/>
        </w:rPr>
        <w:t xml:space="preserve"> – заявление о </w:t>
      </w:r>
      <w:r w:rsidR="00792625">
        <w:rPr>
          <w:sz w:val="28"/>
          <w:szCs w:val="28"/>
          <w:shd w:val="clear" w:color="auto" w:fill="FFFFFF"/>
        </w:rPr>
        <w:t>предоставлении</w:t>
      </w:r>
      <w:r w:rsidR="00792625" w:rsidRPr="000C7526">
        <w:rPr>
          <w:sz w:val="28"/>
          <w:szCs w:val="28"/>
          <w:shd w:val="clear" w:color="auto" w:fill="FFFFFF"/>
        </w:rPr>
        <w:t xml:space="preserve"> сведений, документов и материалов, содержащихся в государственных </w:t>
      </w:r>
      <w:r w:rsidR="00792625" w:rsidRPr="000C7526">
        <w:rPr>
          <w:rStyle w:val="searchresult"/>
          <w:sz w:val="28"/>
          <w:szCs w:val="28"/>
          <w:bdr w:val="none" w:sz="0" w:space="0" w:color="auto" w:frame="1"/>
        </w:rPr>
        <w:t>информац</w:t>
      </w:r>
      <w:r w:rsidR="00792625" w:rsidRPr="000C7526">
        <w:rPr>
          <w:sz w:val="28"/>
          <w:szCs w:val="28"/>
          <w:shd w:val="clear" w:color="auto" w:fill="FFFFFF"/>
        </w:rPr>
        <w:t>ионных системах обеспечения градостроительной деятельности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3C2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3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="00A143F1">
        <w:rPr>
          <w:rFonts w:ascii="Times New Roman" w:hAnsi="Times New Roman" w:cs="Times New Roman"/>
          <w:sz w:val="28"/>
          <w:szCs w:val="28"/>
        </w:rPr>
        <w:t>;</w:t>
      </w:r>
    </w:p>
    <w:p w:rsidR="00A143F1" w:rsidRPr="00A143F1" w:rsidRDefault="00A143F1" w:rsidP="00BD07F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.4.ГИС «КИСОГиМУ Кузбасса» - государ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ственная информационная система</w:t>
      </w:r>
      <w:r w:rsidRPr="00A143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«Комплексная информационная система оказания государственных и муниципальных услуг Кемеровской области-Кузбасса»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3" w:name="P827"/>
      <w:bookmarkEnd w:id="3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25"/>
      <w:bookmarkEnd w:id="4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1701"/>
        <w:gridCol w:w="4819"/>
      </w:tblGrid>
      <w:tr w:rsidR="003D383F" w:rsidTr="003D383F">
        <w:trPr>
          <w:trHeight w:val="720"/>
        </w:trPr>
        <w:tc>
          <w:tcPr>
            <w:tcW w:w="488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701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4819" w:type="dxa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3D383F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701" w:type="dxa"/>
            <w:vAlign w:val="center"/>
          </w:tcPr>
          <w:p w:rsidR="003D383F" w:rsidRPr="003D383F" w:rsidRDefault="003D383F" w:rsidP="003D3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  <w:vMerge w:val="restart"/>
          </w:tcPr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а) документ, содержащий сведения, содержащиеся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 на бумажном носителе или  в электронной форме;</w:t>
            </w:r>
          </w:p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 xml:space="preserve">б) документ с мотивированным отказом в </w:t>
            </w:r>
            <w:r w:rsidRPr="003D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сведений, содержащихся в государственной информационной системе обеспечения градостроительной деятельности Кузбасса на территории муниципального образования «Прокопьевский городской округ Кемеровской области-Кузбасса» на бумажном носителе или в электронной форме.</w:t>
            </w:r>
          </w:p>
          <w:p w:rsidR="003D383F" w:rsidRPr="003D383F" w:rsidRDefault="003D383F" w:rsidP="003D3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представитель заявителя, имеющий право выступать от имени </w:t>
            </w:r>
            <w:r w:rsidRPr="003D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 без доверенности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В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383F" w:rsidRPr="004B532A" w:rsidTr="003D383F">
        <w:tc>
          <w:tcPr>
            <w:tcW w:w="488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3D383F" w:rsidRPr="003D383F" w:rsidRDefault="003D383F" w:rsidP="0067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3F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701" w:type="dxa"/>
            <w:vAlign w:val="center"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819" w:type="dxa"/>
            <w:vMerge/>
          </w:tcPr>
          <w:p w:rsidR="003D383F" w:rsidRPr="004B532A" w:rsidRDefault="003D383F" w:rsidP="0067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247"/>
      <w:bookmarkEnd w:id="5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666CF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666CFC">
        <w:tc>
          <w:tcPr>
            <w:tcW w:w="9634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CF69F8">
        <w:trPr>
          <w:trHeight w:val="3651"/>
        </w:trPr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6A7F6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CF69F8" w:rsidRDefault="00543BDD" w:rsidP="00CF6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  <w:r w:rsidR="00CF6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7F5" w:rsidRPr="00543BDD" w:rsidRDefault="00CF69F8" w:rsidP="00CF6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6A7F6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05DA8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251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5168"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="0042516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</w:t>
            </w:r>
            <w:r w:rsidR="00425168" w:rsidRPr="0055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подписью заявителя, электронный документ в форматах *.PDF, *.JPG, *.JPEG, *.PNG, *.BM</w:t>
            </w:r>
            <w:r w:rsidR="0042516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6A7F6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FC12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122F"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="00FC122F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FC122F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BD07F5" w:rsidRPr="004B532A" w:rsidTr="00DB79D2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9005C7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9005C7">
              <w:rPr>
                <w:rFonts w:ascii="Times New Roman" w:hAnsi="Times New Roman" w:cs="Times New Roman"/>
                <w:sz w:val="24"/>
                <w:szCs w:val="24"/>
              </w:rPr>
              <w:t>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2835" w:type="dxa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FD2506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  <w:r w:rsidR="00FD2506" w:rsidRPr="004B53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07F5" w:rsidRPr="004B532A" w:rsidTr="00666CFC">
        <w:tc>
          <w:tcPr>
            <w:tcW w:w="9634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666CF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3096C" w:rsidRDefault="0064256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 xml:space="preserve">ведения из Единого государственного реестра недвижимости об объекте 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4B532A" w:rsidRDefault="006C58BA" w:rsidP="006C58BA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 xml:space="preserve">редъявление оригинала 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документа,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  <w:tr w:rsidR="00ED73D8" w:rsidRPr="004B532A" w:rsidTr="00666CF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64256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4B532A" w:rsidRDefault="006C58BA" w:rsidP="006C58B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 xml:space="preserve">редъявление оригинала документа, </w:t>
            </w:r>
            <w:r w:rsidR="00485CD8" w:rsidRPr="00CF69F8">
              <w:rPr>
                <w:rFonts w:ascii="Times New Roman" w:hAnsi="Times New Roman" w:cs="Times New Roman"/>
                <w:sz w:val="24"/>
                <w:szCs w:val="24"/>
              </w:rPr>
              <w:t>ГИС «КИСОГиМУ Кузбасса»</w:t>
            </w:r>
            <w:r w:rsidR="00485CD8" w:rsidRPr="005519F7"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85CD8">
              <w:rPr>
                <w:rFonts w:ascii="Times New Roman" w:hAnsi="Times New Roman" w:cs="Times New Roman"/>
                <w:sz w:val="24"/>
                <w:szCs w:val="24"/>
              </w:rPr>
              <w:t>P, *.TIFF, *.ZIP, *.RAR, *.SIG.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EF38E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6" w:name="P323"/>
      <w:bookmarkEnd w:id="6"/>
      <w:r w:rsidRPr="00EF38EE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587BC5">
        <w:tc>
          <w:tcPr>
            <w:tcW w:w="9634" w:type="dxa"/>
            <w:gridSpan w:val="3"/>
          </w:tcPr>
          <w:p w:rsidR="00BD07F5" w:rsidRPr="00820684" w:rsidRDefault="00BD07F5" w:rsidP="009B709E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587BC5">
        <w:tc>
          <w:tcPr>
            <w:tcW w:w="680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820684" w:rsidRDefault="009B709E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BD07F5" w:rsidRPr="00820684" w:rsidRDefault="009E058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BD07F5" w:rsidRPr="00192538" w:rsidTr="00587BC5">
        <w:tc>
          <w:tcPr>
            <w:tcW w:w="680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2" w:type="dxa"/>
          </w:tcPr>
          <w:p w:rsidR="00BD07F5" w:rsidRPr="00820684" w:rsidRDefault="009B709E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документа, удостоверяющего личность, истек на дату подачи заявления</w:t>
            </w:r>
          </w:p>
        </w:tc>
        <w:tc>
          <w:tcPr>
            <w:tcW w:w="1842" w:type="dxa"/>
            <w:vAlign w:val="center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587BC5">
        <w:tc>
          <w:tcPr>
            <w:tcW w:w="9634" w:type="dxa"/>
            <w:gridSpan w:val="3"/>
            <w:vAlign w:val="center"/>
          </w:tcPr>
          <w:p w:rsidR="00BD07F5" w:rsidRPr="00820684" w:rsidRDefault="00BD07F5" w:rsidP="009B709E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B709E" w:rsidRPr="00192538" w:rsidTr="00670685">
        <w:tc>
          <w:tcPr>
            <w:tcW w:w="9634" w:type="dxa"/>
            <w:gridSpan w:val="3"/>
            <w:vAlign w:val="center"/>
          </w:tcPr>
          <w:p w:rsidR="009B709E" w:rsidRPr="00820684" w:rsidRDefault="009B709E" w:rsidP="009B7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Услуги законодательством Российской </w:t>
            </w:r>
            <w:r w:rsidRPr="00820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не предусмотрены</w:t>
            </w:r>
          </w:p>
        </w:tc>
      </w:tr>
      <w:tr w:rsidR="00BD07F5" w:rsidRPr="00192538" w:rsidTr="00587BC5">
        <w:tc>
          <w:tcPr>
            <w:tcW w:w="9634" w:type="dxa"/>
            <w:gridSpan w:val="3"/>
            <w:vAlign w:val="center"/>
          </w:tcPr>
          <w:p w:rsidR="00BD07F5" w:rsidRPr="00820684" w:rsidRDefault="00BD07F5" w:rsidP="009E058F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запрос, межведомственный запрос не содержит информации, указанной в </w:t>
            </w:r>
            <w:hyperlink r:id="rId15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8</w:t>
              </w:r>
            </w:hyperlink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запрос не отвечает требованиям </w:t>
            </w:r>
            <w:hyperlink r:id="rId16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10</w:t>
              </w:r>
            </w:hyperlink>
            <w:r w:rsidRPr="0082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17">
              <w:r w:rsidRPr="0082068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п. 11</w:t>
              </w:r>
            </w:hyperlink>
            <w:r w:rsidRPr="00820684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ведения государственных информационных систем обеспечения градостроительной деятельности, утвержденных Постановления Правительства Российской Федерации от 13.03.2020 № 279 «Об информационном обеспечении градостроительной деятельности»;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:rsidR="00BD07F5" w:rsidRPr="00820684" w:rsidRDefault="007324ED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Уполномоченного  органа 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587BC5">
        <w:tc>
          <w:tcPr>
            <w:tcW w:w="680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2" w:type="dxa"/>
          </w:tcPr>
          <w:p w:rsidR="00BD07F5" w:rsidRPr="00820684" w:rsidRDefault="00820684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запроса, межведомственного запроса</w:t>
            </w:r>
          </w:p>
        </w:tc>
        <w:tc>
          <w:tcPr>
            <w:tcW w:w="1842" w:type="dxa"/>
          </w:tcPr>
          <w:p w:rsidR="00BD07F5" w:rsidRPr="00820684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84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F222DF" w:rsidRPr="00192538" w:rsidRDefault="00F222DF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C01CBE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архитектуры и </w:t>
      </w:r>
    </w:p>
    <w:p w:rsidR="00C01CBE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 города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Прокопьевска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от кого: 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Ф.И.О. или наименование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>юридического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лица (индивидуального предпринимателя),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01CBE" w:rsidRPr="00AA4CD7" w:rsidRDefault="00C01CBE" w:rsidP="00C01CB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юридический и почтовый адреса; телефон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887"/>
      <w:bookmarkEnd w:id="7"/>
      <w:r w:rsidRPr="00AA4CD7">
        <w:rPr>
          <w:rFonts w:ascii="Times New Roman" w:hAnsi="Times New Roman" w:cs="Times New Roman"/>
          <w:sz w:val="28"/>
          <w:szCs w:val="28"/>
        </w:rPr>
        <w:t>Запрос</w:t>
      </w: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о предоставлении сведений, содержащихся</w:t>
      </w:r>
    </w:p>
    <w:p w:rsidR="00C01CBE" w:rsidRPr="00AA4CD7" w:rsidRDefault="00C01CBE" w:rsidP="00C0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В  соответствии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F7456">
        <w:rPr>
          <w:rFonts w:ascii="Times New Roman" w:hAnsi="Times New Roman" w:cs="Times New Roman"/>
          <w:sz w:val="28"/>
          <w:szCs w:val="28"/>
        </w:rPr>
        <w:t xml:space="preserve">с  </w:t>
      </w:r>
      <w:hyperlink r:id="rId18">
        <w:r w:rsidRPr="00AF7456">
          <w:rPr>
            <w:rFonts w:ascii="Times New Roman" w:hAnsi="Times New Roman" w:cs="Times New Roman"/>
            <w:sz w:val="28"/>
            <w:szCs w:val="28"/>
          </w:rPr>
          <w:t>ч.  6  ст.  57</w:t>
        </w:r>
      </w:hyperlink>
      <w:r w:rsidRPr="00AF7456">
        <w:rPr>
          <w:rFonts w:ascii="Times New Roman" w:hAnsi="Times New Roman" w:cs="Times New Roman"/>
          <w:sz w:val="28"/>
          <w:szCs w:val="28"/>
        </w:rPr>
        <w:t xml:space="preserve">  Градостроительного</w:t>
      </w:r>
      <w:r w:rsidRPr="00AA4CD7">
        <w:rPr>
          <w:rFonts w:ascii="Times New Roman" w:hAnsi="Times New Roman" w:cs="Times New Roman"/>
          <w:sz w:val="28"/>
          <w:szCs w:val="28"/>
        </w:rPr>
        <w:t xml:space="preserve">  кодекса 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4CD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A4CD7">
        <w:rPr>
          <w:rFonts w:ascii="Times New Roman" w:hAnsi="Times New Roman" w:cs="Times New Roman"/>
          <w:sz w:val="28"/>
          <w:szCs w:val="28"/>
        </w:rPr>
        <w:t>,  прошу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 xml:space="preserve">предоставить    сведения     из 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4CD7">
        <w:rPr>
          <w:rFonts w:ascii="Times New Roman" w:hAnsi="Times New Roman" w:cs="Times New Roman"/>
          <w:sz w:val="28"/>
          <w:szCs w:val="28"/>
        </w:rPr>
        <w:t>информационной    системы    обеспечения</w:t>
      </w:r>
      <w:r w:rsidR="003843C2">
        <w:rPr>
          <w:rFonts w:ascii="Times New Roman" w:hAnsi="Times New Roman" w:cs="Times New Roman"/>
          <w:sz w:val="28"/>
          <w:szCs w:val="28"/>
        </w:rPr>
        <w:t xml:space="preserve"> </w:t>
      </w:r>
      <w:r w:rsidRPr="00AA4CD7">
        <w:rPr>
          <w:rFonts w:ascii="Times New Roman" w:hAnsi="Times New Roman" w:cs="Times New Roman"/>
          <w:sz w:val="28"/>
          <w:szCs w:val="28"/>
        </w:rPr>
        <w:t>градостроительной деятельности, а именно: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1CBE" w:rsidRPr="002C144D" w:rsidRDefault="00C01CBE" w:rsidP="00C01CB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C144D">
        <w:rPr>
          <w:rFonts w:ascii="Times New Roman" w:hAnsi="Times New Roman" w:cs="Times New Roman"/>
          <w:sz w:val="22"/>
        </w:rPr>
        <w:t>(указать раздел информационной системы, запрашиваемые сведения о развитии территории, застройке территории, земельном участке, объекте капитального строительства и т.п.)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AA4CD7">
        <w:rPr>
          <w:rFonts w:ascii="Times New Roman" w:hAnsi="Times New Roman" w:cs="Times New Roman"/>
          <w:sz w:val="28"/>
          <w:szCs w:val="28"/>
        </w:rPr>
        <w:t>.</w:t>
      </w:r>
    </w:p>
    <w:p w:rsidR="00C01CBE" w:rsidRPr="00AA4CD7" w:rsidRDefault="00C01CBE" w:rsidP="00C01C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Данные сведения просьба предоставить в  бумажном  и (или) электронном  виде(ненужное зачеркнуть) 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            по почте/лично (представителю)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О стоимости предоставления услуги проинформирован.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_________________                           _________________</w:t>
      </w:r>
    </w:p>
    <w:p w:rsidR="00C01CBE" w:rsidRPr="00AA4CD7" w:rsidRDefault="00C01CBE" w:rsidP="00C01C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дата                                            подпись</w:t>
      </w:r>
    </w:p>
    <w:p w:rsidR="00C01CBE" w:rsidRDefault="00C01CBE" w:rsidP="00C0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Pr="00AA4CD7" w:rsidRDefault="00C01CBE" w:rsidP="00C0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CBE" w:rsidRDefault="00C01CBE" w:rsidP="00C01CBE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A2FF4">
        <w:rPr>
          <w:sz w:val="28"/>
          <w:szCs w:val="28"/>
        </w:rPr>
        <w:t xml:space="preserve">  главы  города Прокопьевска</w:t>
      </w:r>
    </w:p>
    <w:p w:rsidR="00C01CBE" w:rsidRDefault="00C01CBE" w:rsidP="00C01CBE">
      <w:pPr>
        <w:rPr>
          <w:sz w:val="28"/>
          <w:szCs w:val="28"/>
        </w:rPr>
      </w:pPr>
      <w:r w:rsidRPr="007A2FF4">
        <w:rPr>
          <w:sz w:val="28"/>
          <w:szCs w:val="28"/>
        </w:rPr>
        <w:t>по  строительству и жилищным вопросам</w:t>
      </w:r>
      <w:r>
        <w:rPr>
          <w:sz w:val="28"/>
          <w:szCs w:val="28"/>
        </w:rPr>
        <w:t xml:space="preserve">                          Н.В. Алехина</w:t>
      </w:r>
    </w:p>
    <w:p w:rsidR="00B03E01" w:rsidRPr="00445063" w:rsidRDefault="00B03E01" w:rsidP="00C01CBE">
      <w:pPr>
        <w:widowControl w:val="0"/>
        <w:jc w:val="center"/>
        <w:rPr>
          <w:rFonts w:eastAsiaTheme="minorEastAsia"/>
          <w:b/>
          <w:sz w:val="28"/>
          <w:szCs w:val="28"/>
        </w:rPr>
      </w:pPr>
    </w:p>
    <w:sectPr w:rsidR="00B03E01" w:rsidRPr="00445063" w:rsidSect="00E017DB">
      <w:headerReference w:type="default" r:id="rId19"/>
      <w:footerReference w:type="even" r:id="rId20"/>
      <w:footerReference w:type="default" r:id="rId21"/>
      <w:pgSz w:w="11906" w:h="16838"/>
      <w:pgMar w:top="426" w:right="851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79" w:rsidRDefault="00387D79" w:rsidP="00252EF0">
      <w:r>
        <w:separator/>
      </w:r>
    </w:p>
  </w:endnote>
  <w:endnote w:type="continuationSeparator" w:id="0">
    <w:p w:rsidR="00387D79" w:rsidRDefault="00387D79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85" w:rsidRDefault="00670685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70685" w:rsidRDefault="00670685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85" w:rsidRDefault="00670685" w:rsidP="008717A9">
    <w:pPr>
      <w:pStyle w:val="a9"/>
      <w:framePr w:wrap="around" w:vAnchor="text" w:hAnchor="margin" w:xAlign="right" w:y="1"/>
      <w:rPr>
        <w:rStyle w:val="af4"/>
      </w:rPr>
    </w:pPr>
  </w:p>
  <w:p w:rsidR="00670685" w:rsidRDefault="00670685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79" w:rsidRDefault="00387D79" w:rsidP="00252EF0">
      <w:r>
        <w:separator/>
      </w:r>
    </w:p>
  </w:footnote>
  <w:footnote w:type="continuationSeparator" w:id="0">
    <w:p w:rsidR="00387D79" w:rsidRDefault="00387D79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487511"/>
      <w:docPartObj>
        <w:docPartGallery w:val="Page Numbers (Top of Page)"/>
        <w:docPartUnique/>
      </w:docPartObj>
    </w:sdtPr>
    <w:sdtEndPr/>
    <w:sdtContent>
      <w:p w:rsidR="00670685" w:rsidRDefault="0067068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2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0685" w:rsidRDefault="006706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5D87"/>
    <w:rsid w:val="00006327"/>
    <w:rsid w:val="00006E34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3FC8"/>
    <w:rsid w:val="000744DF"/>
    <w:rsid w:val="00074879"/>
    <w:rsid w:val="00075538"/>
    <w:rsid w:val="00077F7E"/>
    <w:rsid w:val="00077FE4"/>
    <w:rsid w:val="00080368"/>
    <w:rsid w:val="00080907"/>
    <w:rsid w:val="00082174"/>
    <w:rsid w:val="00085EE0"/>
    <w:rsid w:val="0009105B"/>
    <w:rsid w:val="0009422C"/>
    <w:rsid w:val="00094E85"/>
    <w:rsid w:val="000951C6"/>
    <w:rsid w:val="000965AE"/>
    <w:rsid w:val="000A0D56"/>
    <w:rsid w:val="000A2F6D"/>
    <w:rsid w:val="000A37F0"/>
    <w:rsid w:val="000A3BE2"/>
    <w:rsid w:val="000A50E4"/>
    <w:rsid w:val="000B1862"/>
    <w:rsid w:val="000B220C"/>
    <w:rsid w:val="000B3A66"/>
    <w:rsid w:val="000B3EA5"/>
    <w:rsid w:val="000B5542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0436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83E2C"/>
    <w:rsid w:val="00186E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A0D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445F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E0F2E"/>
    <w:rsid w:val="002E4DF3"/>
    <w:rsid w:val="002F0B79"/>
    <w:rsid w:val="002F2DCB"/>
    <w:rsid w:val="002F4B1B"/>
    <w:rsid w:val="002F60AE"/>
    <w:rsid w:val="002F7C44"/>
    <w:rsid w:val="0030205A"/>
    <w:rsid w:val="00305A8F"/>
    <w:rsid w:val="00305DA8"/>
    <w:rsid w:val="003068E3"/>
    <w:rsid w:val="00306FAA"/>
    <w:rsid w:val="00313EBE"/>
    <w:rsid w:val="00317407"/>
    <w:rsid w:val="003239C4"/>
    <w:rsid w:val="003249F5"/>
    <w:rsid w:val="003258E7"/>
    <w:rsid w:val="003262E0"/>
    <w:rsid w:val="00327BA6"/>
    <w:rsid w:val="0033073A"/>
    <w:rsid w:val="00331A42"/>
    <w:rsid w:val="00331BBC"/>
    <w:rsid w:val="003324A6"/>
    <w:rsid w:val="00334DE1"/>
    <w:rsid w:val="00335D1E"/>
    <w:rsid w:val="00336FCD"/>
    <w:rsid w:val="0034275B"/>
    <w:rsid w:val="003436D9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57E"/>
    <w:rsid w:val="00383514"/>
    <w:rsid w:val="003843C2"/>
    <w:rsid w:val="00384EC9"/>
    <w:rsid w:val="00386114"/>
    <w:rsid w:val="00387D79"/>
    <w:rsid w:val="00396563"/>
    <w:rsid w:val="003A4C9B"/>
    <w:rsid w:val="003A5B86"/>
    <w:rsid w:val="003A5C85"/>
    <w:rsid w:val="003B08BD"/>
    <w:rsid w:val="003B4E28"/>
    <w:rsid w:val="003B7A40"/>
    <w:rsid w:val="003B7FD5"/>
    <w:rsid w:val="003C005E"/>
    <w:rsid w:val="003C0EDB"/>
    <w:rsid w:val="003C3090"/>
    <w:rsid w:val="003C54DC"/>
    <w:rsid w:val="003C740A"/>
    <w:rsid w:val="003D12B5"/>
    <w:rsid w:val="003D383F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516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366B"/>
    <w:rsid w:val="00475F5D"/>
    <w:rsid w:val="004779E7"/>
    <w:rsid w:val="00484020"/>
    <w:rsid w:val="004840D8"/>
    <w:rsid w:val="004858B1"/>
    <w:rsid w:val="00485A6F"/>
    <w:rsid w:val="00485CD8"/>
    <w:rsid w:val="004868AE"/>
    <w:rsid w:val="00490D24"/>
    <w:rsid w:val="00492254"/>
    <w:rsid w:val="004926B5"/>
    <w:rsid w:val="004926CD"/>
    <w:rsid w:val="004937F8"/>
    <w:rsid w:val="00494981"/>
    <w:rsid w:val="0049671F"/>
    <w:rsid w:val="004A011F"/>
    <w:rsid w:val="004A108F"/>
    <w:rsid w:val="004A1A4E"/>
    <w:rsid w:val="004A5910"/>
    <w:rsid w:val="004B0613"/>
    <w:rsid w:val="004B230C"/>
    <w:rsid w:val="004B61AB"/>
    <w:rsid w:val="004B6AAE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2D99"/>
    <w:rsid w:val="005242C8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87BC5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D0317"/>
    <w:rsid w:val="005D2F0A"/>
    <w:rsid w:val="005D4F2E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7275"/>
    <w:rsid w:val="005F7BCE"/>
    <w:rsid w:val="006003F4"/>
    <w:rsid w:val="0060091D"/>
    <w:rsid w:val="006012EB"/>
    <w:rsid w:val="00602538"/>
    <w:rsid w:val="006052F7"/>
    <w:rsid w:val="0060649B"/>
    <w:rsid w:val="00611A68"/>
    <w:rsid w:val="006130C3"/>
    <w:rsid w:val="00614805"/>
    <w:rsid w:val="00615947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60EE"/>
    <w:rsid w:val="00637C28"/>
    <w:rsid w:val="00640D85"/>
    <w:rsid w:val="00640E99"/>
    <w:rsid w:val="00642566"/>
    <w:rsid w:val="00643F92"/>
    <w:rsid w:val="0064665B"/>
    <w:rsid w:val="00646DA4"/>
    <w:rsid w:val="00650C27"/>
    <w:rsid w:val="00652DA0"/>
    <w:rsid w:val="00653731"/>
    <w:rsid w:val="00653A15"/>
    <w:rsid w:val="00666CFC"/>
    <w:rsid w:val="00670685"/>
    <w:rsid w:val="00671457"/>
    <w:rsid w:val="00671842"/>
    <w:rsid w:val="0067194F"/>
    <w:rsid w:val="00671A79"/>
    <w:rsid w:val="006720AD"/>
    <w:rsid w:val="006741F4"/>
    <w:rsid w:val="00674B6D"/>
    <w:rsid w:val="00675E75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A7F68"/>
    <w:rsid w:val="006B05FD"/>
    <w:rsid w:val="006B61BB"/>
    <w:rsid w:val="006C1FC1"/>
    <w:rsid w:val="006C3CEC"/>
    <w:rsid w:val="006C4D71"/>
    <w:rsid w:val="006C58BA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26D9"/>
    <w:rsid w:val="00702BB5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24ED"/>
    <w:rsid w:val="007325DC"/>
    <w:rsid w:val="00733569"/>
    <w:rsid w:val="00737C42"/>
    <w:rsid w:val="00742D26"/>
    <w:rsid w:val="007459E4"/>
    <w:rsid w:val="00750360"/>
    <w:rsid w:val="00750D52"/>
    <w:rsid w:val="0075236A"/>
    <w:rsid w:val="00752411"/>
    <w:rsid w:val="00752803"/>
    <w:rsid w:val="00753E5E"/>
    <w:rsid w:val="00755CC4"/>
    <w:rsid w:val="00756AE9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578F"/>
    <w:rsid w:val="00786271"/>
    <w:rsid w:val="007865C3"/>
    <w:rsid w:val="0079052B"/>
    <w:rsid w:val="00792625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B7D46"/>
    <w:rsid w:val="007C2D85"/>
    <w:rsid w:val="007C2E47"/>
    <w:rsid w:val="007C312A"/>
    <w:rsid w:val="007C47DB"/>
    <w:rsid w:val="007C50E0"/>
    <w:rsid w:val="007C5CEE"/>
    <w:rsid w:val="007D2293"/>
    <w:rsid w:val="007D24CB"/>
    <w:rsid w:val="007D2957"/>
    <w:rsid w:val="007D395E"/>
    <w:rsid w:val="007D4BDE"/>
    <w:rsid w:val="007D54B8"/>
    <w:rsid w:val="007D6167"/>
    <w:rsid w:val="007D6530"/>
    <w:rsid w:val="007E0619"/>
    <w:rsid w:val="007E0812"/>
    <w:rsid w:val="007E1A0F"/>
    <w:rsid w:val="007E2BE6"/>
    <w:rsid w:val="007E4A18"/>
    <w:rsid w:val="007E4BF6"/>
    <w:rsid w:val="007E5707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24CA"/>
    <w:rsid w:val="00804096"/>
    <w:rsid w:val="00804C38"/>
    <w:rsid w:val="008111C3"/>
    <w:rsid w:val="00811EAB"/>
    <w:rsid w:val="00816731"/>
    <w:rsid w:val="00816948"/>
    <w:rsid w:val="00820330"/>
    <w:rsid w:val="00820335"/>
    <w:rsid w:val="00820684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B83"/>
    <w:rsid w:val="00845F64"/>
    <w:rsid w:val="008471E7"/>
    <w:rsid w:val="00854B44"/>
    <w:rsid w:val="008558A7"/>
    <w:rsid w:val="0085591F"/>
    <w:rsid w:val="00855B5E"/>
    <w:rsid w:val="00860BF8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2403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6908"/>
    <w:rsid w:val="008E77EF"/>
    <w:rsid w:val="008F374D"/>
    <w:rsid w:val="008F3782"/>
    <w:rsid w:val="008F6AE7"/>
    <w:rsid w:val="009005C7"/>
    <w:rsid w:val="0090553E"/>
    <w:rsid w:val="00906064"/>
    <w:rsid w:val="00907241"/>
    <w:rsid w:val="00907946"/>
    <w:rsid w:val="009138CE"/>
    <w:rsid w:val="00914B39"/>
    <w:rsid w:val="00914FD6"/>
    <w:rsid w:val="00915065"/>
    <w:rsid w:val="00915D01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6CC"/>
    <w:rsid w:val="009709BA"/>
    <w:rsid w:val="009725B3"/>
    <w:rsid w:val="009727AA"/>
    <w:rsid w:val="00977383"/>
    <w:rsid w:val="00982191"/>
    <w:rsid w:val="0098381B"/>
    <w:rsid w:val="00983878"/>
    <w:rsid w:val="00983E7A"/>
    <w:rsid w:val="0098415C"/>
    <w:rsid w:val="00984F3A"/>
    <w:rsid w:val="00985503"/>
    <w:rsid w:val="00985E99"/>
    <w:rsid w:val="009873BA"/>
    <w:rsid w:val="0099146A"/>
    <w:rsid w:val="009920D1"/>
    <w:rsid w:val="0099288B"/>
    <w:rsid w:val="00993DDD"/>
    <w:rsid w:val="00996B31"/>
    <w:rsid w:val="009A06DE"/>
    <w:rsid w:val="009A166E"/>
    <w:rsid w:val="009A2E0A"/>
    <w:rsid w:val="009A4D21"/>
    <w:rsid w:val="009B091E"/>
    <w:rsid w:val="009B282E"/>
    <w:rsid w:val="009B709E"/>
    <w:rsid w:val="009B7756"/>
    <w:rsid w:val="009B7CF8"/>
    <w:rsid w:val="009C066F"/>
    <w:rsid w:val="009C6138"/>
    <w:rsid w:val="009C7099"/>
    <w:rsid w:val="009D3A69"/>
    <w:rsid w:val="009D5B0B"/>
    <w:rsid w:val="009D6C5B"/>
    <w:rsid w:val="009D7DBE"/>
    <w:rsid w:val="009E058F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A023F1"/>
    <w:rsid w:val="00A033A5"/>
    <w:rsid w:val="00A04B9F"/>
    <w:rsid w:val="00A05085"/>
    <w:rsid w:val="00A05965"/>
    <w:rsid w:val="00A06A9A"/>
    <w:rsid w:val="00A06DD9"/>
    <w:rsid w:val="00A07ECF"/>
    <w:rsid w:val="00A13D88"/>
    <w:rsid w:val="00A143F1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6D3"/>
    <w:rsid w:val="00A43F8B"/>
    <w:rsid w:val="00A51CD5"/>
    <w:rsid w:val="00A55736"/>
    <w:rsid w:val="00A564A5"/>
    <w:rsid w:val="00A6456D"/>
    <w:rsid w:val="00A64D2C"/>
    <w:rsid w:val="00A64EE0"/>
    <w:rsid w:val="00A657F3"/>
    <w:rsid w:val="00A65FF7"/>
    <w:rsid w:val="00A67372"/>
    <w:rsid w:val="00A71AE9"/>
    <w:rsid w:val="00A72A00"/>
    <w:rsid w:val="00A7322D"/>
    <w:rsid w:val="00A7547A"/>
    <w:rsid w:val="00A75F72"/>
    <w:rsid w:val="00A82F2A"/>
    <w:rsid w:val="00A85716"/>
    <w:rsid w:val="00A85B3B"/>
    <w:rsid w:val="00A870C6"/>
    <w:rsid w:val="00A911B1"/>
    <w:rsid w:val="00A9236A"/>
    <w:rsid w:val="00A959F3"/>
    <w:rsid w:val="00A9647C"/>
    <w:rsid w:val="00A97507"/>
    <w:rsid w:val="00AA122D"/>
    <w:rsid w:val="00AA1F37"/>
    <w:rsid w:val="00AA2C7F"/>
    <w:rsid w:val="00AA404E"/>
    <w:rsid w:val="00AA44C2"/>
    <w:rsid w:val="00AA57CD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C7B51"/>
    <w:rsid w:val="00AD00E0"/>
    <w:rsid w:val="00AD1D14"/>
    <w:rsid w:val="00AD35D7"/>
    <w:rsid w:val="00AD3863"/>
    <w:rsid w:val="00AD44ED"/>
    <w:rsid w:val="00AD5765"/>
    <w:rsid w:val="00AD5C4C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06578"/>
    <w:rsid w:val="00B1031E"/>
    <w:rsid w:val="00B1048F"/>
    <w:rsid w:val="00B11D07"/>
    <w:rsid w:val="00B12AF4"/>
    <w:rsid w:val="00B15FF7"/>
    <w:rsid w:val="00B2060E"/>
    <w:rsid w:val="00B23581"/>
    <w:rsid w:val="00B26E7F"/>
    <w:rsid w:val="00B327CF"/>
    <w:rsid w:val="00B34141"/>
    <w:rsid w:val="00B40225"/>
    <w:rsid w:val="00B40EA1"/>
    <w:rsid w:val="00B41F09"/>
    <w:rsid w:val="00B421C6"/>
    <w:rsid w:val="00B439E9"/>
    <w:rsid w:val="00B50467"/>
    <w:rsid w:val="00B52CE1"/>
    <w:rsid w:val="00B54FCA"/>
    <w:rsid w:val="00B555D4"/>
    <w:rsid w:val="00B568F9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897"/>
    <w:rsid w:val="00BA0C97"/>
    <w:rsid w:val="00BA1143"/>
    <w:rsid w:val="00BA607D"/>
    <w:rsid w:val="00BB5F28"/>
    <w:rsid w:val="00BC0735"/>
    <w:rsid w:val="00BC3027"/>
    <w:rsid w:val="00BC36BD"/>
    <w:rsid w:val="00BC3C47"/>
    <w:rsid w:val="00BC5D24"/>
    <w:rsid w:val="00BD07F5"/>
    <w:rsid w:val="00BD2612"/>
    <w:rsid w:val="00BD3055"/>
    <w:rsid w:val="00BD617A"/>
    <w:rsid w:val="00BE3FC9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1CBE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CF6"/>
    <w:rsid w:val="00C62D41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1A49"/>
    <w:rsid w:val="00CD2B97"/>
    <w:rsid w:val="00CD5113"/>
    <w:rsid w:val="00CD71E1"/>
    <w:rsid w:val="00CE02A4"/>
    <w:rsid w:val="00CE0EA1"/>
    <w:rsid w:val="00CE19BC"/>
    <w:rsid w:val="00CE7F12"/>
    <w:rsid w:val="00CF01E5"/>
    <w:rsid w:val="00CF1F64"/>
    <w:rsid w:val="00CF5C85"/>
    <w:rsid w:val="00CF69F8"/>
    <w:rsid w:val="00D003C8"/>
    <w:rsid w:val="00D0258B"/>
    <w:rsid w:val="00D02A96"/>
    <w:rsid w:val="00D06C47"/>
    <w:rsid w:val="00D074C2"/>
    <w:rsid w:val="00D11777"/>
    <w:rsid w:val="00D144C3"/>
    <w:rsid w:val="00D17F4B"/>
    <w:rsid w:val="00D216B9"/>
    <w:rsid w:val="00D23D33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7E1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2983"/>
    <w:rsid w:val="00DB3DAF"/>
    <w:rsid w:val="00DB79D2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07C7"/>
    <w:rsid w:val="00DE1B73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17DB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143C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38EE"/>
    <w:rsid w:val="00EF40EE"/>
    <w:rsid w:val="00EF61B2"/>
    <w:rsid w:val="00EF64CC"/>
    <w:rsid w:val="00EF719D"/>
    <w:rsid w:val="00EF7620"/>
    <w:rsid w:val="00EF7C11"/>
    <w:rsid w:val="00F023FB"/>
    <w:rsid w:val="00F0383E"/>
    <w:rsid w:val="00F051F2"/>
    <w:rsid w:val="00F104AD"/>
    <w:rsid w:val="00F12CBD"/>
    <w:rsid w:val="00F12EBC"/>
    <w:rsid w:val="00F150D6"/>
    <w:rsid w:val="00F156B7"/>
    <w:rsid w:val="00F17E79"/>
    <w:rsid w:val="00F222DF"/>
    <w:rsid w:val="00F25BAE"/>
    <w:rsid w:val="00F26CCD"/>
    <w:rsid w:val="00F305BB"/>
    <w:rsid w:val="00F33DA1"/>
    <w:rsid w:val="00F35286"/>
    <w:rsid w:val="00F35D33"/>
    <w:rsid w:val="00F35FBF"/>
    <w:rsid w:val="00F37166"/>
    <w:rsid w:val="00F4049A"/>
    <w:rsid w:val="00F4057F"/>
    <w:rsid w:val="00F42567"/>
    <w:rsid w:val="00F451B0"/>
    <w:rsid w:val="00F5265C"/>
    <w:rsid w:val="00F53781"/>
    <w:rsid w:val="00F57823"/>
    <w:rsid w:val="00F57B68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46B8"/>
    <w:rsid w:val="00F85092"/>
    <w:rsid w:val="00F852E8"/>
    <w:rsid w:val="00F852EC"/>
    <w:rsid w:val="00F85F0F"/>
    <w:rsid w:val="00F8727C"/>
    <w:rsid w:val="00F905B5"/>
    <w:rsid w:val="00F92757"/>
    <w:rsid w:val="00F9369A"/>
    <w:rsid w:val="00F948E0"/>
    <w:rsid w:val="00F951DC"/>
    <w:rsid w:val="00F9768D"/>
    <w:rsid w:val="00FA0A4E"/>
    <w:rsid w:val="00FA1605"/>
    <w:rsid w:val="00FA2085"/>
    <w:rsid w:val="00FA2D0B"/>
    <w:rsid w:val="00FA2E24"/>
    <w:rsid w:val="00FA3737"/>
    <w:rsid w:val="00FA3A1B"/>
    <w:rsid w:val="00FA3CCD"/>
    <w:rsid w:val="00FA443E"/>
    <w:rsid w:val="00FA55B0"/>
    <w:rsid w:val="00FA635A"/>
    <w:rsid w:val="00FB146C"/>
    <w:rsid w:val="00FB30EA"/>
    <w:rsid w:val="00FB5294"/>
    <w:rsid w:val="00FB6C9A"/>
    <w:rsid w:val="00FC1115"/>
    <w:rsid w:val="00FC1143"/>
    <w:rsid w:val="00FC122F"/>
    <w:rsid w:val="00FC21F5"/>
    <w:rsid w:val="00FC479B"/>
    <w:rsid w:val="00FC6935"/>
    <w:rsid w:val="00FD2506"/>
    <w:rsid w:val="00FD2D5A"/>
    <w:rsid w:val="00FD3094"/>
    <w:rsid w:val="00FD5F8B"/>
    <w:rsid w:val="00FD65A9"/>
    <w:rsid w:val="00FD6870"/>
    <w:rsid w:val="00FD7914"/>
    <w:rsid w:val="00FE0562"/>
    <w:rsid w:val="00FE0DF0"/>
    <w:rsid w:val="00FE2A4C"/>
    <w:rsid w:val="00FE2EEA"/>
    <w:rsid w:val="00FE3F0E"/>
    <w:rsid w:val="00FE5152"/>
    <w:rsid w:val="00FF3015"/>
    <w:rsid w:val="00FF3597"/>
    <w:rsid w:val="00FF37FE"/>
    <w:rsid w:val="00FF51D5"/>
    <w:rsid w:val="00FF6631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FACF8F-E3DC-45EF-9E4C-496998F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character" w:customStyle="1" w:styleId="searchresult">
    <w:name w:val="search_result"/>
    <w:basedOn w:val="a2"/>
    <w:rsid w:val="00DE07C7"/>
  </w:style>
  <w:style w:type="paragraph" w:customStyle="1" w:styleId="formattext">
    <w:name w:val="formattext"/>
    <w:basedOn w:val="a"/>
    <w:rsid w:val="00FF663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6712&amp;dst=100047" TargetMode="External"/><Relationship Id="rId18" Type="http://schemas.openxmlformats.org/officeDocument/2006/relationships/hyperlink" Target="https://login.consultant.ru/link/?req=doc&amp;base=LAW&amp;n=482886&amp;dst=432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712&amp;dst=100045" TargetMode="External"/><Relationship Id="rId17" Type="http://schemas.openxmlformats.org/officeDocument/2006/relationships/hyperlink" Target="https://login.consultant.ru/link/?req=doc&amp;base=LAW&amp;n=476712&amp;dst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6712&amp;dst=10004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712&amp;dst=1000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6712&amp;dst=100045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76712&amp;dst=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5C25-027B-4531-A252-CD05B70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5866</Words>
  <Characters>33438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61</cp:revision>
  <cp:lastPrinted>2026-03-02T08:56:00Z</cp:lastPrinted>
  <dcterms:created xsi:type="dcterms:W3CDTF">2025-11-18T04:46:00Z</dcterms:created>
  <dcterms:modified xsi:type="dcterms:W3CDTF">2026-03-26T06:37:00Z</dcterms:modified>
</cp:coreProperties>
</file>